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5B" w:rsidRDefault="001D1877" w:rsidP="0094445B">
      <w:pPr>
        <w:pStyle w:val="NCEACPHeading1"/>
      </w:pPr>
      <w:r w:rsidRPr="001D1877">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9264" fillcolor="window">
            <v:imagedata r:id="rId8" o:title=""/>
          </v:shape>
          <o:OLEObject Type="Embed" ProgID="Word.Picture.8" ShapeID="_x0000_s1026" DrawAspect="Content" ObjectID="_1606201340" r:id="rId9"/>
        </w:pict>
      </w:r>
      <w:r w:rsidR="0094445B">
        <w:tab/>
      </w:r>
      <w:r w:rsidR="0094445B">
        <w:tab/>
      </w:r>
      <w:r w:rsidR="0094445B">
        <w:tab/>
      </w:r>
      <w:r w:rsidR="0094445B">
        <w:tab/>
      </w:r>
      <w:r w:rsidR="0094445B">
        <w:tab/>
      </w:r>
      <w:r w:rsidR="0094445B">
        <w:tab/>
      </w:r>
      <w:r w:rsidR="0094445B">
        <w:tab/>
      </w:r>
      <w:r w:rsidR="0094445B">
        <w:tab/>
      </w:r>
      <w:r w:rsidR="0094445B">
        <w:tab/>
      </w:r>
    </w:p>
    <w:p w:rsidR="0094445B" w:rsidRDefault="0094445B" w:rsidP="0094445B">
      <w:pPr>
        <w:pStyle w:val="NCEACPHeading1"/>
      </w:pPr>
    </w:p>
    <w:p w:rsidR="0094445B" w:rsidRDefault="0094445B" w:rsidP="0094445B">
      <w:pPr>
        <w:pStyle w:val="NCEACPHeading1"/>
      </w:pPr>
    </w:p>
    <w:p w:rsidR="0094445B" w:rsidRPr="000B50B6" w:rsidRDefault="0094445B" w:rsidP="0094445B">
      <w:pPr>
        <w:pStyle w:val="NCEACPHeading1"/>
        <w:jc w:val="left"/>
        <w:rPr>
          <w:rFonts w:cs="Arial"/>
        </w:rPr>
      </w:pPr>
      <w:r w:rsidRPr="000B50B6">
        <w:rPr>
          <w:rFonts w:cs="Arial"/>
        </w:rPr>
        <w:t>Internal Assessment Resource</w:t>
      </w:r>
    </w:p>
    <w:p w:rsidR="0094445B" w:rsidRPr="009244E6" w:rsidRDefault="0094445B" w:rsidP="0094445B">
      <w:pPr>
        <w:pStyle w:val="NCEACPHeading1"/>
        <w:jc w:val="left"/>
        <w:rPr>
          <w:rFonts w:cs="Arial"/>
          <w:color w:val="000000"/>
        </w:rPr>
      </w:pPr>
      <w:r w:rsidRPr="009244E6">
        <w:rPr>
          <w:rStyle w:val="PlaceholderText"/>
          <w:color w:val="000000"/>
        </w:rPr>
        <w:t xml:space="preserve">Economics </w:t>
      </w:r>
      <w:r w:rsidRPr="009244E6">
        <w:rPr>
          <w:rFonts w:cs="Arial"/>
          <w:color w:val="000000"/>
        </w:rPr>
        <w:t xml:space="preserve">Level </w:t>
      </w:r>
      <w:r w:rsidRPr="009244E6">
        <w:rPr>
          <w:rStyle w:val="PlaceholderText"/>
          <w:color w:val="000000"/>
        </w:rPr>
        <w:t>3</w:t>
      </w:r>
    </w:p>
    <w:p w:rsidR="0094445B" w:rsidRPr="00E341DB" w:rsidRDefault="0094445B" w:rsidP="0094445B">
      <w:pPr>
        <w:pStyle w:val="NCEACPbodytextcentered"/>
        <w:spacing w:before="0" w:after="0"/>
        <w:jc w:val="left"/>
        <w:rPr>
          <w:rFonts w:cs="Arial"/>
          <w:color w:val="000000"/>
          <w:sz w:val="16"/>
          <w:szCs w:val="16"/>
        </w:rPr>
      </w:pPr>
    </w:p>
    <w:p w:rsidR="0094445B" w:rsidRPr="00623F41" w:rsidRDefault="0094445B" w:rsidP="0094445B">
      <w:pPr>
        <w:pStyle w:val="NCEACPbodytextcentered"/>
        <w:jc w:val="left"/>
        <w:rPr>
          <w:rFonts w:cs="Arial"/>
          <w:color w:val="000000"/>
          <w:sz w:val="28"/>
          <w:szCs w:val="28"/>
        </w:rPr>
      </w:pPr>
      <w:r w:rsidRPr="00623F41">
        <w:rPr>
          <w:rFonts w:cs="Arial"/>
          <w:color w:val="000000"/>
          <w:sz w:val="28"/>
          <w:szCs w:val="28"/>
        </w:rPr>
        <w:t>This resource supports assessment against Achievement Standard</w:t>
      </w:r>
      <w:r>
        <w:rPr>
          <w:rFonts w:cs="Arial"/>
          <w:color w:val="000000"/>
          <w:sz w:val="28"/>
          <w:szCs w:val="28"/>
        </w:rPr>
        <w:t xml:space="preserve"> 91402 version 3</w:t>
      </w:r>
    </w:p>
    <w:p w:rsidR="0094445B" w:rsidRPr="00263C70" w:rsidRDefault="0094445B" w:rsidP="0094445B">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Pr="00777F81">
        <w:rPr>
          <w:b w:val="0"/>
          <w:szCs w:val="22"/>
          <w:lang w:val="en-GB"/>
        </w:rPr>
        <w:t>Demonstrate understanding of government interventions where the market fails to deliver efficient or equitable outcomes</w:t>
      </w:r>
    </w:p>
    <w:p w:rsidR="0094445B" w:rsidRPr="00263C70" w:rsidRDefault="0094445B" w:rsidP="0094445B">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94445B" w:rsidRPr="00263C70" w:rsidRDefault="0094445B" w:rsidP="0094445B">
      <w:pPr>
        <w:pStyle w:val="NCEAHeadInfoL2"/>
        <w:tabs>
          <w:tab w:val="left" w:pos="2835"/>
        </w:tabs>
        <w:ind w:left="2835" w:hanging="2835"/>
        <w:rPr>
          <w:b w:val="0"/>
          <w:szCs w:val="28"/>
        </w:rPr>
      </w:pPr>
      <w:r w:rsidRPr="00263C70">
        <w:rPr>
          <w:szCs w:val="28"/>
        </w:rPr>
        <w:t>Resource title:</w:t>
      </w:r>
      <w:r w:rsidRPr="00263C70">
        <w:rPr>
          <w:szCs w:val="28"/>
        </w:rPr>
        <w:tab/>
      </w:r>
      <w:r>
        <w:rPr>
          <w:b w:val="0"/>
          <w:szCs w:val="22"/>
        </w:rPr>
        <w:t>Efficiency and equity</w:t>
      </w:r>
    </w:p>
    <w:p w:rsidR="0094445B" w:rsidRDefault="0094445B" w:rsidP="0094445B">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Pr>
          <w:sz w:val="28"/>
          <w:szCs w:val="28"/>
          <w:lang w:val="en-AU"/>
        </w:rPr>
        <w:t>Economics 3.4A</w:t>
      </w:r>
    </w:p>
    <w:p w:rsidR="0094445B" w:rsidRPr="0022062A" w:rsidRDefault="0094445B" w:rsidP="0094445B">
      <w:pPr>
        <w:pStyle w:val="NCEAbodytext"/>
        <w:tabs>
          <w:tab w:val="clear" w:pos="397"/>
          <w:tab w:val="clear" w:pos="794"/>
          <w:tab w:val="clear" w:pos="1191"/>
          <w:tab w:val="left" w:pos="2835"/>
        </w:tabs>
        <w:ind w:left="2835" w:hanging="2835"/>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94445B" w:rsidTr="00350617">
        <w:trPr>
          <w:jc w:val="center"/>
        </w:trPr>
        <w:tc>
          <w:tcPr>
            <w:tcW w:w="8129" w:type="dxa"/>
            <w:tcBorders>
              <w:top w:val="single" w:sz="4" w:space="0" w:color="auto"/>
            </w:tcBorders>
            <w:shd w:val="clear" w:color="auto" w:fill="CCCCCC"/>
          </w:tcPr>
          <w:p w:rsidR="0094445B" w:rsidRPr="005D10C8" w:rsidRDefault="001D1877" w:rsidP="00350617">
            <w:pPr>
              <w:pStyle w:val="NCEAbullets"/>
              <w:numPr>
                <w:ilvl w:val="0"/>
                <w:numId w:val="0"/>
              </w:numPr>
              <w:rPr>
                <w:rFonts w:ascii="Arial" w:hAnsi="Arial"/>
                <w:sz w:val="22"/>
                <w:szCs w:val="22"/>
                <w:lang w:val="en-US" w:eastAsia="en-US"/>
              </w:rPr>
            </w:pPr>
            <w:r w:rsidRPr="001D1877">
              <w:rPr>
                <w:rFonts w:ascii="Arial" w:hAnsi="Arial"/>
                <w:sz w:val="22"/>
                <w:szCs w:val="22"/>
                <w:lang w:val="en-US" w:eastAsia="en-US"/>
              </w:rPr>
              <w:t>This resource:</w:t>
            </w:r>
          </w:p>
          <w:p w:rsidR="0094445B" w:rsidRPr="005D10C8" w:rsidRDefault="001D1877" w:rsidP="0094445B">
            <w:pPr>
              <w:pStyle w:val="NCEAbullets"/>
              <w:widowControl w:val="0"/>
              <w:tabs>
                <w:tab w:val="clear" w:pos="0"/>
                <w:tab w:val="clear" w:pos="426"/>
                <w:tab w:val="num" w:pos="360"/>
              </w:tabs>
              <w:spacing w:after="120"/>
              <w:ind w:left="378" w:hanging="378"/>
              <w:rPr>
                <w:rFonts w:ascii="Arial" w:hAnsi="Arial"/>
                <w:sz w:val="22"/>
                <w:szCs w:val="22"/>
                <w:lang w:val="en-US" w:eastAsia="en-US"/>
              </w:rPr>
            </w:pPr>
            <w:r w:rsidRPr="001D1877">
              <w:rPr>
                <w:rFonts w:ascii="Arial" w:hAnsi="Arial"/>
                <w:sz w:val="22"/>
                <w:szCs w:val="22"/>
                <w:lang w:val="en-US" w:eastAsia="en-US"/>
              </w:rPr>
              <w:t>Clarifies the requirements of the standard</w:t>
            </w:r>
          </w:p>
          <w:p w:rsidR="0094445B" w:rsidRPr="005D10C8" w:rsidRDefault="001D1877" w:rsidP="0094445B">
            <w:pPr>
              <w:pStyle w:val="NCEAbullets"/>
              <w:widowControl w:val="0"/>
              <w:tabs>
                <w:tab w:val="clear" w:pos="0"/>
                <w:tab w:val="clear" w:pos="426"/>
                <w:tab w:val="num" w:pos="360"/>
              </w:tabs>
              <w:spacing w:after="120"/>
              <w:ind w:left="378" w:hanging="378"/>
              <w:rPr>
                <w:rFonts w:ascii="Arial" w:hAnsi="Arial"/>
                <w:sz w:val="22"/>
                <w:szCs w:val="22"/>
                <w:lang w:val="en-US" w:eastAsia="en-US"/>
              </w:rPr>
            </w:pPr>
            <w:r w:rsidRPr="001D1877">
              <w:rPr>
                <w:rFonts w:ascii="Arial" w:hAnsi="Arial"/>
                <w:sz w:val="22"/>
                <w:szCs w:val="22"/>
                <w:lang w:val="en-US" w:eastAsia="en-US"/>
              </w:rPr>
              <w:t>Supports good assessment practice</w:t>
            </w:r>
          </w:p>
          <w:p w:rsidR="0094445B" w:rsidRPr="005D10C8" w:rsidRDefault="001D1877" w:rsidP="0094445B">
            <w:pPr>
              <w:pStyle w:val="NCEAbullets"/>
              <w:widowControl w:val="0"/>
              <w:tabs>
                <w:tab w:val="clear" w:pos="0"/>
                <w:tab w:val="clear" w:pos="426"/>
                <w:tab w:val="num" w:pos="360"/>
              </w:tabs>
              <w:spacing w:after="120"/>
              <w:ind w:left="378" w:hanging="378"/>
              <w:rPr>
                <w:rFonts w:ascii="Arial" w:hAnsi="Arial"/>
                <w:sz w:val="22"/>
                <w:szCs w:val="22"/>
                <w:lang w:val="en-US" w:eastAsia="en-US"/>
              </w:rPr>
            </w:pPr>
            <w:r w:rsidRPr="001D1877">
              <w:rPr>
                <w:rFonts w:ascii="Arial" w:hAnsi="Arial"/>
                <w:sz w:val="22"/>
                <w:szCs w:val="22"/>
                <w:lang w:val="en-US" w:eastAsia="en-US"/>
              </w:rPr>
              <w:t>Should be subjected to the school’s usual assessment quality assurance process</w:t>
            </w:r>
          </w:p>
          <w:p w:rsidR="0094445B" w:rsidRPr="005D6A69" w:rsidRDefault="001D1877" w:rsidP="0094445B">
            <w:pPr>
              <w:pStyle w:val="NCEAbullets"/>
              <w:widowControl w:val="0"/>
              <w:tabs>
                <w:tab w:val="clear" w:pos="0"/>
                <w:tab w:val="clear" w:pos="426"/>
                <w:tab w:val="num" w:pos="360"/>
              </w:tabs>
              <w:spacing w:after="120"/>
              <w:ind w:left="378" w:hanging="378"/>
              <w:rPr>
                <w:lang w:val="en-US" w:eastAsia="en-US"/>
              </w:rPr>
            </w:pPr>
            <w:r w:rsidRPr="001D1877">
              <w:rPr>
                <w:rFonts w:ascii="Arial" w:hAnsi="Arial"/>
                <w:sz w:val="22"/>
                <w:szCs w:val="22"/>
                <w:lang w:val="en-US" w:eastAsia="en-US"/>
              </w:rPr>
              <w:t>Should be modified to make the context relevant to students in their school environment and ensure that submitted evidence is authentic</w:t>
            </w:r>
          </w:p>
        </w:tc>
      </w:tr>
    </w:tbl>
    <w:p w:rsidR="0094445B" w:rsidRDefault="0094445B" w:rsidP="0094445B"/>
    <w:tbl>
      <w:tblPr>
        <w:tblW w:w="5000" w:type="pct"/>
        <w:tblLook w:val="01E0"/>
      </w:tblPr>
      <w:tblGrid>
        <w:gridCol w:w="2817"/>
        <w:gridCol w:w="5904"/>
      </w:tblGrid>
      <w:tr w:rsidR="0094445B" w:rsidTr="00350617">
        <w:tc>
          <w:tcPr>
            <w:tcW w:w="1615" w:type="pct"/>
            <w:shd w:val="clear" w:color="auto" w:fill="auto"/>
          </w:tcPr>
          <w:p w:rsidR="0094445B" w:rsidRDefault="0094445B" w:rsidP="00350617">
            <w:pPr>
              <w:pStyle w:val="NCEACPbodytextcentered"/>
              <w:jc w:val="left"/>
            </w:pPr>
            <w:r>
              <w:t>Date version published by Ministry of Education</w:t>
            </w:r>
          </w:p>
        </w:tc>
        <w:tc>
          <w:tcPr>
            <w:tcW w:w="3385" w:type="pct"/>
            <w:shd w:val="clear" w:color="auto" w:fill="auto"/>
          </w:tcPr>
          <w:p w:rsidR="0094445B" w:rsidRPr="00982501" w:rsidRDefault="005D10C8" w:rsidP="00350617">
            <w:pPr>
              <w:pStyle w:val="NCEACPbodytextcentered"/>
              <w:jc w:val="left"/>
            </w:pPr>
            <w:r>
              <w:t xml:space="preserve">November </w:t>
            </w:r>
            <w:r w:rsidR="0094445B">
              <w:t>2018</w:t>
            </w:r>
            <w:r>
              <w:t xml:space="preserve"> Version 2</w:t>
            </w:r>
          </w:p>
          <w:p w:rsidR="0094445B" w:rsidRDefault="0094445B" w:rsidP="00350617">
            <w:pPr>
              <w:pStyle w:val="NCEACPbodytextcentered"/>
              <w:jc w:val="left"/>
            </w:pPr>
            <w:r w:rsidRPr="00982501">
              <w:t>To suppo</w:t>
            </w:r>
            <w:r>
              <w:t>rt internal assessment from 2019</w:t>
            </w:r>
          </w:p>
        </w:tc>
      </w:tr>
      <w:tr w:rsidR="0094445B" w:rsidTr="00350617">
        <w:trPr>
          <w:trHeight w:val="317"/>
        </w:trPr>
        <w:tc>
          <w:tcPr>
            <w:tcW w:w="1615" w:type="pct"/>
            <w:shd w:val="clear" w:color="auto" w:fill="auto"/>
          </w:tcPr>
          <w:p w:rsidR="0094445B" w:rsidRDefault="0094445B" w:rsidP="00350617">
            <w:pPr>
              <w:pStyle w:val="NCEACPbodytextcentered"/>
              <w:jc w:val="left"/>
            </w:pPr>
            <w:r w:rsidRPr="0086060F">
              <w:rPr>
                <w:lang w:val="en-GB"/>
              </w:rPr>
              <w:t>Quality assurance status</w:t>
            </w:r>
          </w:p>
        </w:tc>
        <w:tc>
          <w:tcPr>
            <w:tcW w:w="3385" w:type="pct"/>
            <w:shd w:val="clear" w:color="auto" w:fill="auto"/>
          </w:tcPr>
          <w:p w:rsidR="0094445B" w:rsidRDefault="0094445B" w:rsidP="00350617">
            <w:pPr>
              <w:pStyle w:val="NCEACPbodytextcentered"/>
              <w:jc w:val="left"/>
            </w:pPr>
            <w:r w:rsidRPr="0086060F">
              <w:rPr>
                <w:lang w:val="en-GB"/>
              </w:rPr>
              <w:t xml:space="preserve">These materials have been quality assured by NZQA. NZQA Approved number </w:t>
            </w:r>
            <w:r w:rsidRPr="00C32996">
              <w:rPr>
                <w:lang w:val="en-GB"/>
              </w:rPr>
              <w:t>A</w:t>
            </w:r>
            <w:r>
              <w:rPr>
                <w:lang w:val="en-GB"/>
              </w:rPr>
              <w:t>-</w:t>
            </w:r>
            <w:r w:rsidRPr="00C32996">
              <w:rPr>
                <w:lang w:val="en-GB"/>
              </w:rPr>
              <w:t>A</w:t>
            </w:r>
            <w:r>
              <w:rPr>
                <w:lang w:val="en-GB"/>
              </w:rPr>
              <w:t>-11-</w:t>
            </w:r>
            <w:r w:rsidRPr="00C32996">
              <w:rPr>
                <w:lang w:val="en-GB"/>
              </w:rPr>
              <w:t>201</w:t>
            </w:r>
            <w:r>
              <w:rPr>
                <w:lang w:val="en-GB"/>
              </w:rPr>
              <w:t>8-</w:t>
            </w:r>
            <w:r w:rsidRPr="00C32996">
              <w:rPr>
                <w:lang w:val="en-GB"/>
              </w:rPr>
              <w:t>91402</w:t>
            </w:r>
            <w:r>
              <w:rPr>
                <w:lang w:val="en-GB"/>
              </w:rPr>
              <w:t>-02-6420</w:t>
            </w:r>
          </w:p>
        </w:tc>
      </w:tr>
      <w:tr w:rsidR="0094445B" w:rsidTr="00350617">
        <w:tc>
          <w:tcPr>
            <w:tcW w:w="1615" w:type="pct"/>
            <w:shd w:val="clear" w:color="auto" w:fill="auto"/>
          </w:tcPr>
          <w:p w:rsidR="0094445B" w:rsidRDefault="0094445B" w:rsidP="00350617">
            <w:pPr>
              <w:pStyle w:val="NCEACPbodytextcentered"/>
              <w:jc w:val="left"/>
            </w:pPr>
            <w:r>
              <w:t>Authenticity of evidence</w:t>
            </w:r>
          </w:p>
        </w:tc>
        <w:tc>
          <w:tcPr>
            <w:tcW w:w="3385" w:type="pct"/>
            <w:shd w:val="clear" w:color="auto" w:fill="auto"/>
          </w:tcPr>
          <w:p w:rsidR="0094445B" w:rsidRDefault="0094445B" w:rsidP="00350617">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94445B" w:rsidRDefault="0094445B" w:rsidP="00350617">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94445B" w:rsidRDefault="0094445B" w:rsidP="0094445B">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94445B" w:rsidSect="00495E09">
          <w:headerReference w:type="default" r:id="rId10"/>
          <w:footerReference w:type="default" r:id="rId11"/>
          <w:pgSz w:w="11907" w:h="16840" w:code="9"/>
          <w:pgMar w:top="1440" w:right="1701" w:bottom="1134" w:left="1701" w:header="720" w:footer="720" w:gutter="0"/>
          <w:cols w:space="720"/>
        </w:sectPr>
      </w:pPr>
    </w:p>
    <w:p w:rsidR="0094445B" w:rsidRPr="00FA00E8" w:rsidRDefault="0094445B" w:rsidP="0094445B">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FA00E8">
        <w:rPr>
          <w:rFonts w:ascii="Arial" w:hAnsi="Arial" w:cs="Arial"/>
          <w:b/>
          <w:sz w:val="32"/>
        </w:rPr>
        <w:lastRenderedPageBreak/>
        <w:t>Internal Assessment Resource</w:t>
      </w:r>
    </w:p>
    <w:p w:rsidR="0094445B" w:rsidRPr="00512DEC" w:rsidRDefault="0094445B" w:rsidP="0094445B">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91402</w:t>
      </w:r>
    </w:p>
    <w:p w:rsidR="0094445B" w:rsidRPr="00512DEC" w:rsidRDefault="0094445B" w:rsidP="0094445B">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062574">
        <w:rPr>
          <w:b w:val="0"/>
          <w:color w:val="000000"/>
          <w:szCs w:val="24"/>
          <w:lang w:eastAsia="en-GB"/>
        </w:rPr>
        <w:t xml:space="preserve">Demonstrate understanding of </w:t>
      </w:r>
      <w:r w:rsidRPr="00062574">
        <w:rPr>
          <w:b w:val="0"/>
          <w:color w:val="000000"/>
          <w:szCs w:val="24"/>
        </w:rPr>
        <w:t>government interventions where the market fails to deliver</w:t>
      </w:r>
      <w:r w:rsidRPr="00062574">
        <w:rPr>
          <w:b w:val="0"/>
          <w:color w:val="000000"/>
          <w:szCs w:val="24"/>
          <w:lang w:eastAsia="en-GB"/>
        </w:rPr>
        <w:t xml:space="preserve"> efficient or equitable outcomes</w:t>
      </w:r>
    </w:p>
    <w:p w:rsidR="0094445B" w:rsidRPr="00512DEC" w:rsidRDefault="0094445B" w:rsidP="0094445B">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5</w:t>
      </w:r>
    </w:p>
    <w:p w:rsidR="0094445B" w:rsidRPr="00512DEC" w:rsidRDefault="0094445B" w:rsidP="0094445B">
      <w:pPr>
        <w:pStyle w:val="NCEAHeadInfoL2"/>
        <w:tabs>
          <w:tab w:val="left" w:pos="3261"/>
        </w:tabs>
        <w:ind w:left="3261" w:hanging="3261"/>
        <w:rPr>
          <w:b w:val="0"/>
          <w:szCs w:val="28"/>
        </w:rPr>
      </w:pPr>
      <w:r w:rsidRPr="00512DEC">
        <w:rPr>
          <w:szCs w:val="28"/>
        </w:rPr>
        <w:t>Resource title:</w:t>
      </w:r>
      <w:r w:rsidRPr="00512DEC">
        <w:rPr>
          <w:szCs w:val="28"/>
        </w:rPr>
        <w:tab/>
      </w:r>
      <w:r>
        <w:rPr>
          <w:b w:val="0"/>
          <w:szCs w:val="28"/>
          <w:lang w:val="en-AU"/>
        </w:rPr>
        <w:t>Efficiency and e</w:t>
      </w:r>
      <w:r w:rsidRPr="00915400">
        <w:rPr>
          <w:b w:val="0"/>
          <w:szCs w:val="28"/>
          <w:lang w:val="en-AU"/>
        </w:rPr>
        <w:t>quity</w:t>
      </w:r>
    </w:p>
    <w:p w:rsidR="0094445B" w:rsidRPr="00512DEC" w:rsidRDefault="0094445B" w:rsidP="0094445B">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szCs w:val="22"/>
        </w:rPr>
        <w:t>3.4A</w:t>
      </w:r>
    </w:p>
    <w:p w:rsidR="0094445B" w:rsidRPr="00915400" w:rsidRDefault="0094445B" w:rsidP="0094445B">
      <w:pPr>
        <w:pStyle w:val="NCEAInstructionsbanner"/>
        <w:tabs>
          <w:tab w:val="center" w:pos="4156"/>
          <w:tab w:val="left" w:pos="6533"/>
        </w:tabs>
        <w:outlineLvl w:val="0"/>
        <w:rPr>
          <w:lang w:val="en-AU"/>
        </w:rPr>
      </w:pPr>
      <w:r w:rsidRPr="00915400">
        <w:rPr>
          <w:lang w:val="en-AU"/>
        </w:rPr>
        <w:t>Teacher guidelines</w:t>
      </w:r>
    </w:p>
    <w:p w:rsidR="0094445B" w:rsidRPr="00915400" w:rsidRDefault="0094445B" w:rsidP="0094445B">
      <w:pPr>
        <w:pStyle w:val="NCEAbodytext"/>
      </w:pPr>
      <w:r w:rsidRPr="00915400">
        <w:t>The following guidelines are supplied to enable teachers to carry out valid and consistent assessment using this internal assessment resource.</w:t>
      </w:r>
    </w:p>
    <w:p w:rsidR="0094445B" w:rsidRPr="00915400" w:rsidRDefault="0094445B" w:rsidP="0094445B">
      <w:pPr>
        <w:pStyle w:val="NCEAbodytext"/>
      </w:pPr>
      <w:r w:rsidRPr="00915400">
        <w:t xml:space="preserve">Teachers need to be very familiar with the outcome being assessed by </w:t>
      </w:r>
      <w:r>
        <w:t>the a</w:t>
      </w:r>
      <w:r w:rsidRPr="00915400">
        <w:t>c</w:t>
      </w:r>
      <w:r>
        <w:t>hievement standard.</w:t>
      </w:r>
      <w:r w:rsidRPr="00915400">
        <w:rPr>
          <w:color w:val="FF0000"/>
        </w:rPr>
        <w:t xml:space="preserve"> </w:t>
      </w:r>
      <w:r w:rsidRPr="00915400">
        <w:t>The achievement criteria and the explanatory notes contain information, definitions, and requirements that are crucial when interpreting the standard and assessing students against it.</w:t>
      </w:r>
    </w:p>
    <w:p w:rsidR="0094445B" w:rsidRPr="009244E6" w:rsidRDefault="0094445B" w:rsidP="0094445B">
      <w:pPr>
        <w:pStyle w:val="NCEAL2heading"/>
        <w:outlineLvl w:val="0"/>
        <w:rPr>
          <w:lang w:val="en-AU"/>
        </w:rPr>
      </w:pPr>
      <w:r w:rsidRPr="009244E6">
        <w:rPr>
          <w:lang w:val="en-AU"/>
        </w:rPr>
        <w:t xml:space="preserve">Context/setting </w:t>
      </w:r>
    </w:p>
    <w:p w:rsidR="0094445B" w:rsidRPr="00062574" w:rsidRDefault="0094445B" w:rsidP="0094445B">
      <w:pPr>
        <w:pStyle w:val="NCEAbodytext"/>
        <w:rPr>
          <w:color w:val="000000"/>
        </w:rPr>
      </w:pPr>
      <w:r w:rsidRPr="00062574">
        <w:rPr>
          <w:color w:val="000000"/>
        </w:rPr>
        <w:t xml:space="preserve">This activity requires students to present the case for and against policies [Government interventions] that could be used to correct a situation where the market fails to deliver efficient or equitable outcomes. They will present an economic analysis which includes economic explanations and </w:t>
      </w:r>
      <w:r>
        <w:rPr>
          <w:color w:val="000000"/>
        </w:rPr>
        <w:t xml:space="preserve">an </w:t>
      </w:r>
      <w:r w:rsidRPr="00062574">
        <w:rPr>
          <w:color w:val="000000"/>
        </w:rPr>
        <w:t>economic model</w:t>
      </w:r>
      <w:r>
        <w:rPr>
          <w:color w:val="000000"/>
        </w:rPr>
        <w:t>(</w:t>
      </w:r>
      <w:r w:rsidRPr="00062574">
        <w:rPr>
          <w:color w:val="000000"/>
        </w:rPr>
        <w:t>s</w:t>
      </w:r>
      <w:r>
        <w:rPr>
          <w:color w:val="000000"/>
        </w:rPr>
        <w:t>)</w:t>
      </w:r>
      <w:r w:rsidRPr="00062574">
        <w:rPr>
          <w:color w:val="000000"/>
        </w:rPr>
        <w:t xml:space="preserve">. These discussions will show the student’s ability to transfer their </w:t>
      </w:r>
      <w:r>
        <w:rPr>
          <w:color w:val="000000"/>
        </w:rPr>
        <w:t xml:space="preserve">comprehensive </w:t>
      </w:r>
      <w:r w:rsidRPr="00062574">
        <w:rPr>
          <w:color w:val="000000"/>
        </w:rPr>
        <w:t xml:space="preserve">understanding of a situation where the market fails to deliver efficient or equitable outcomes. </w:t>
      </w:r>
    </w:p>
    <w:p w:rsidR="0094445B" w:rsidRPr="00915400" w:rsidRDefault="0094445B" w:rsidP="0094445B">
      <w:pPr>
        <w:pStyle w:val="NCEAL2heading"/>
        <w:outlineLvl w:val="0"/>
        <w:rPr>
          <w:b w:val="0"/>
          <w:lang w:val="en-AU"/>
        </w:rPr>
      </w:pPr>
      <w:r w:rsidRPr="00915400">
        <w:rPr>
          <w:lang w:val="en-AU"/>
        </w:rPr>
        <w:t>Conditions</w:t>
      </w:r>
    </w:p>
    <w:p w:rsidR="0094445B" w:rsidRPr="00C3489E" w:rsidRDefault="0094445B" w:rsidP="0094445B">
      <w:pPr>
        <w:pStyle w:val="NCEAbodytext"/>
        <w:rPr>
          <w:lang w:val="en-GB"/>
        </w:rPr>
      </w:pPr>
      <w:r>
        <w:rPr>
          <w:lang w:val="en-GB"/>
        </w:rPr>
        <w:t>You</w:t>
      </w:r>
      <w:r w:rsidRPr="00C3489E">
        <w:rPr>
          <w:lang w:val="en-GB"/>
        </w:rPr>
        <w:t xml:space="preserve"> will need to determine how long students need to complete each task and what processes they will follow. These will need to be clearly outlined in the student instructions.</w:t>
      </w:r>
    </w:p>
    <w:p w:rsidR="0094445B" w:rsidRPr="000512CA" w:rsidRDefault="0094445B" w:rsidP="0094445B">
      <w:pPr>
        <w:pStyle w:val="NCEAAnnotations"/>
        <w:pBdr>
          <w:top w:val="none" w:sz="0" w:space="0" w:color="auto"/>
          <w:left w:val="none" w:sz="0" w:space="0" w:color="auto"/>
          <w:bottom w:val="none" w:sz="0" w:space="0" w:color="auto"/>
          <w:right w:val="none" w:sz="0" w:space="0" w:color="auto"/>
        </w:pBdr>
        <w:spacing w:before="120" w:after="120"/>
        <w:ind w:left="0" w:right="0"/>
        <w:rPr>
          <w:color w:val="auto"/>
          <w:sz w:val="22"/>
          <w:lang w:val="en-AU"/>
        </w:rPr>
      </w:pPr>
      <w:r w:rsidRPr="00793AFA">
        <w:rPr>
          <w:color w:val="auto"/>
          <w:sz w:val="22"/>
          <w:lang w:val="en-AU"/>
        </w:rPr>
        <w:t>Students could prepare an</w:t>
      </w:r>
      <w:r>
        <w:rPr>
          <w:color w:val="auto"/>
          <w:sz w:val="22"/>
          <w:lang w:val="en-AU"/>
        </w:rPr>
        <w:t xml:space="preserve">d present an online journal, a seminar, a written report or </w:t>
      </w:r>
      <w:r w:rsidRPr="00793AFA">
        <w:rPr>
          <w:color w:val="auto"/>
          <w:sz w:val="22"/>
          <w:lang w:val="en-AU"/>
        </w:rPr>
        <w:t>PowerPoint presentation to the class. Any method of presentation is acceptable provided it can be managed and authenticated.</w:t>
      </w:r>
    </w:p>
    <w:p w:rsidR="0094445B" w:rsidRPr="00915400" w:rsidRDefault="0094445B" w:rsidP="0094445B">
      <w:pPr>
        <w:pStyle w:val="NCEAL2heading"/>
        <w:outlineLvl w:val="0"/>
        <w:rPr>
          <w:b w:val="0"/>
          <w:lang w:val="en-AU"/>
        </w:rPr>
      </w:pPr>
      <w:r w:rsidRPr="00915400">
        <w:rPr>
          <w:lang w:val="en-AU"/>
        </w:rPr>
        <w:t xml:space="preserve">Resource requirements </w:t>
      </w:r>
    </w:p>
    <w:p w:rsidR="0094445B" w:rsidRDefault="0094445B" w:rsidP="0094445B">
      <w:pPr>
        <w:pStyle w:val="NCEAbodytext"/>
      </w:pPr>
      <w:r>
        <w:t>Internet access.</w:t>
      </w:r>
    </w:p>
    <w:p w:rsidR="0094445B" w:rsidRPr="00915400" w:rsidRDefault="0094445B" w:rsidP="0094445B">
      <w:pPr>
        <w:pStyle w:val="NCEAL2heading"/>
        <w:outlineLvl w:val="0"/>
        <w:rPr>
          <w:b w:val="0"/>
          <w:lang w:val="en-AU"/>
        </w:rPr>
      </w:pPr>
      <w:r w:rsidRPr="00062574">
        <w:rPr>
          <w:color w:val="000000"/>
          <w:lang w:val="en-AU"/>
        </w:rPr>
        <w:t xml:space="preserve">Additional information </w:t>
      </w:r>
    </w:p>
    <w:p w:rsidR="0094445B" w:rsidRDefault="0094445B" w:rsidP="0094445B">
      <w:pPr>
        <w:pStyle w:val="NCEAbodytext"/>
      </w:pPr>
      <w:r>
        <w:t>None.</w:t>
      </w:r>
    </w:p>
    <w:p w:rsidR="0094445B" w:rsidRDefault="0094445B" w:rsidP="0094445B">
      <w:pPr>
        <w:pStyle w:val="NCEAL2heading"/>
        <w:outlineLvl w:val="0"/>
        <w:rPr>
          <w:color w:val="000000"/>
          <w:lang w:val="en-AU"/>
        </w:rPr>
      </w:pPr>
    </w:p>
    <w:p w:rsidR="0094445B" w:rsidRDefault="0094445B" w:rsidP="0094445B">
      <w:pPr>
        <w:pStyle w:val="NCEAL2heading"/>
        <w:outlineLvl w:val="0"/>
        <w:rPr>
          <w:color w:val="000000"/>
          <w:lang w:val="en-AU"/>
        </w:rPr>
        <w:sectPr w:rsidR="0094445B" w:rsidSect="009244E6">
          <w:headerReference w:type="default" r:id="rId12"/>
          <w:pgSz w:w="11907" w:h="16840" w:code="9"/>
          <w:pgMar w:top="1440" w:right="1440" w:bottom="1440" w:left="1440" w:header="720" w:footer="720" w:gutter="0"/>
          <w:cols w:space="720"/>
        </w:sectPr>
      </w:pPr>
    </w:p>
    <w:p w:rsidR="0094445B" w:rsidRPr="00FA00E8" w:rsidRDefault="0094445B" w:rsidP="0094445B">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FA00E8">
        <w:rPr>
          <w:rFonts w:ascii="Arial" w:hAnsi="Arial" w:cs="Arial"/>
          <w:b/>
          <w:sz w:val="32"/>
        </w:rPr>
        <w:lastRenderedPageBreak/>
        <w:t>Internal Assessment Resource</w:t>
      </w:r>
    </w:p>
    <w:p w:rsidR="0094445B" w:rsidRPr="00512DEC" w:rsidRDefault="0094445B" w:rsidP="0094445B">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91402</w:t>
      </w:r>
    </w:p>
    <w:p w:rsidR="0094445B" w:rsidRPr="00512DEC" w:rsidRDefault="0094445B" w:rsidP="0094445B">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062574">
        <w:rPr>
          <w:b w:val="0"/>
          <w:color w:val="000000"/>
          <w:szCs w:val="24"/>
          <w:lang w:eastAsia="en-GB"/>
        </w:rPr>
        <w:t xml:space="preserve">Demonstrate understanding of </w:t>
      </w:r>
      <w:r w:rsidRPr="00062574">
        <w:rPr>
          <w:b w:val="0"/>
          <w:color w:val="000000"/>
          <w:szCs w:val="24"/>
        </w:rPr>
        <w:t>government interventions where the market fails to deliver</w:t>
      </w:r>
      <w:r w:rsidRPr="00062574">
        <w:rPr>
          <w:b w:val="0"/>
          <w:color w:val="000000"/>
          <w:szCs w:val="24"/>
          <w:lang w:eastAsia="en-GB"/>
        </w:rPr>
        <w:t xml:space="preserve"> efficient or equitable outcomes</w:t>
      </w:r>
    </w:p>
    <w:p w:rsidR="0094445B" w:rsidRPr="00512DEC" w:rsidRDefault="0094445B" w:rsidP="0094445B">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5</w:t>
      </w:r>
    </w:p>
    <w:p w:rsidR="0094445B" w:rsidRPr="00512DEC" w:rsidRDefault="0094445B" w:rsidP="0094445B">
      <w:pPr>
        <w:pStyle w:val="NCEAHeadInfoL2"/>
        <w:tabs>
          <w:tab w:val="left" w:pos="3261"/>
        </w:tabs>
        <w:ind w:left="3261" w:hanging="3261"/>
        <w:rPr>
          <w:b w:val="0"/>
          <w:szCs w:val="28"/>
        </w:rPr>
      </w:pPr>
      <w:r w:rsidRPr="00512DEC">
        <w:rPr>
          <w:szCs w:val="28"/>
        </w:rPr>
        <w:t>Resource title:</w:t>
      </w:r>
      <w:r w:rsidRPr="00512DEC">
        <w:rPr>
          <w:szCs w:val="28"/>
        </w:rPr>
        <w:tab/>
      </w:r>
      <w:r>
        <w:rPr>
          <w:b w:val="0"/>
          <w:szCs w:val="28"/>
          <w:lang w:val="en-AU"/>
        </w:rPr>
        <w:t>Efficiency and e</w:t>
      </w:r>
      <w:r w:rsidRPr="00915400">
        <w:rPr>
          <w:b w:val="0"/>
          <w:szCs w:val="28"/>
          <w:lang w:val="en-AU"/>
        </w:rPr>
        <w:t>quity</w:t>
      </w:r>
    </w:p>
    <w:p w:rsidR="0094445B" w:rsidRPr="00512DEC" w:rsidRDefault="0094445B" w:rsidP="0094445B">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szCs w:val="22"/>
        </w:rPr>
        <w:t>3.4A</w:t>
      </w:r>
    </w:p>
    <w:p w:rsidR="0094445B" w:rsidRPr="00915400" w:rsidRDefault="0094445B" w:rsidP="0094445B">
      <w:pPr>
        <w:pStyle w:val="NCEAInstructionsbanner"/>
        <w:rPr>
          <w:sz w:val="32"/>
          <w:u w:val="single"/>
          <w:lang w:val="en-AU"/>
        </w:rPr>
      </w:pPr>
      <w:r w:rsidRPr="00915400">
        <w:rPr>
          <w:lang w:val="en-AU"/>
        </w:rPr>
        <w:t>Student instructions</w:t>
      </w:r>
    </w:p>
    <w:p w:rsidR="0094445B" w:rsidRPr="00915400" w:rsidRDefault="0094445B" w:rsidP="0094445B">
      <w:pPr>
        <w:pStyle w:val="NCEAL2heading"/>
        <w:outlineLvl w:val="0"/>
        <w:rPr>
          <w:b w:val="0"/>
          <w:color w:val="FF0000"/>
          <w:sz w:val="24"/>
          <w:lang w:val="en-AU"/>
        </w:rPr>
      </w:pPr>
      <w:r w:rsidRPr="00915400">
        <w:rPr>
          <w:lang w:val="en-AU"/>
        </w:rPr>
        <w:t>Introduction</w:t>
      </w:r>
    </w:p>
    <w:p w:rsidR="0094445B" w:rsidRPr="00062574" w:rsidRDefault="0094445B" w:rsidP="0094445B">
      <w:pPr>
        <w:pStyle w:val="NCEAbodytext"/>
        <w:rPr>
          <w:color w:val="000000"/>
        </w:rPr>
      </w:pPr>
      <w:r w:rsidRPr="00062574">
        <w:rPr>
          <w:color w:val="000000"/>
        </w:rPr>
        <w:t xml:space="preserve">This assessment activity requires you to write a report to explain a situation where the market fails to deliver efficient or equitable outcomes in New Zealand and evaluate </w:t>
      </w:r>
      <w:r>
        <w:rPr>
          <w:color w:val="000000"/>
        </w:rPr>
        <w:t xml:space="preserve">two </w:t>
      </w:r>
      <w:r w:rsidRPr="00062574">
        <w:rPr>
          <w:color w:val="000000"/>
        </w:rPr>
        <w:t>government policies</w:t>
      </w:r>
      <w:r>
        <w:rPr>
          <w:color w:val="000000"/>
        </w:rPr>
        <w:t xml:space="preserve"> (interventions)</w:t>
      </w:r>
      <w:r w:rsidRPr="00062574">
        <w:rPr>
          <w:color w:val="000000"/>
        </w:rPr>
        <w:t xml:space="preserve"> t</w:t>
      </w:r>
      <w:r>
        <w:rPr>
          <w:color w:val="000000"/>
        </w:rPr>
        <w:t>hat</w:t>
      </w:r>
      <w:r w:rsidRPr="00062574">
        <w:rPr>
          <w:color w:val="000000"/>
        </w:rPr>
        <w:t xml:space="preserve"> address </w:t>
      </w:r>
      <w:r>
        <w:rPr>
          <w:color w:val="000000"/>
        </w:rPr>
        <w:t xml:space="preserve">the </w:t>
      </w:r>
      <w:r w:rsidRPr="00062574">
        <w:rPr>
          <w:color w:val="000000"/>
        </w:rPr>
        <w:t xml:space="preserve">problems resulting from the failure to deliver efficient or equitable outcomes. </w:t>
      </w:r>
    </w:p>
    <w:p w:rsidR="0094445B" w:rsidRPr="00062574" w:rsidRDefault="0094445B" w:rsidP="0094445B">
      <w:pPr>
        <w:pStyle w:val="NCEABulletssub"/>
        <w:numPr>
          <w:ilvl w:val="0"/>
          <w:numId w:val="0"/>
        </w:numPr>
        <w:spacing w:before="120" w:after="120"/>
        <w:rPr>
          <w:color w:val="000000"/>
          <w:lang w:val="en-AU"/>
        </w:rPr>
      </w:pPr>
      <w:r w:rsidRPr="00062574">
        <w:rPr>
          <w:color w:val="000000"/>
          <w:lang w:val="en-AU"/>
        </w:rPr>
        <w:t>In your report, you will be assessed on the thoroughness with which you explain a situation where the market fails to deliver efficient or equitable outcome</w:t>
      </w:r>
      <w:r w:rsidRPr="00062574">
        <w:rPr>
          <w:color w:val="000000"/>
        </w:rPr>
        <w:t>s</w:t>
      </w:r>
      <w:r w:rsidRPr="00062574">
        <w:rPr>
          <w:color w:val="000000"/>
          <w:lang w:val="en-AU"/>
        </w:rPr>
        <w:t xml:space="preserve">, the quality of your justification </w:t>
      </w:r>
      <w:r>
        <w:rPr>
          <w:color w:val="000000"/>
          <w:lang w:val="en-AU"/>
        </w:rPr>
        <w:t>for the</w:t>
      </w:r>
      <w:r w:rsidRPr="00062574">
        <w:rPr>
          <w:color w:val="000000"/>
          <w:lang w:val="en-AU"/>
        </w:rPr>
        <w:t xml:space="preserve"> </w:t>
      </w:r>
      <w:r>
        <w:rPr>
          <w:color w:val="000000"/>
          <w:lang w:val="en-AU"/>
        </w:rPr>
        <w:t>recommended</w:t>
      </w:r>
      <w:r w:rsidRPr="00062574">
        <w:rPr>
          <w:color w:val="000000"/>
          <w:lang w:val="en-AU"/>
        </w:rPr>
        <w:t xml:space="preserve"> intervention, and on your use of models to support your explanations. </w:t>
      </w:r>
    </w:p>
    <w:p w:rsidR="0094445B" w:rsidRPr="00062574" w:rsidRDefault="0094445B" w:rsidP="0094445B">
      <w:pPr>
        <w:pStyle w:val="NCEAbodytext"/>
        <w:rPr>
          <w:color w:val="000000"/>
        </w:rPr>
      </w:pPr>
      <w:r w:rsidRPr="00062574">
        <w:rPr>
          <w:color w:val="000000"/>
        </w:rPr>
        <w:t xml:space="preserve">This assessment will take place over 3–4 weeks of in-class and out-of-class time. </w:t>
      </w:r>
    </w:p>
    <w:p w:rsidR="0094445B" w:rsidRPr="00062574" w:rsidRDefault="0094445B" w:rsidP="0094445B">
      <w:pPr>
        <w:pStyle w:val="NCEAL2heading"/>
        <w:outlineLvl w:val="0"/>
        <w:rPr>
          <w:color w:val="000000"/>
          <w:lang w:val="en-AU"/>
        </w:rPr>
      </w:pPr>
      <w:r w:rsidRPr="00062574">
        <w:rPr>
          <w:color w:val="000000"/>
          <w:lang w:val="en-AU"/>
        </w:rPr>
        <w:t>Task</w:t>
      </w:r>
    </w:p>
    <w:p w:rsidR="0094445B" w:rsidRPr="00062574" w:rsidRDefault="0094445B" w:rsidP="0094445B">
      <w:pPr>
        <w:pStyle w:val="NCEAbodytext"/>
        <w:rPr>
          <w:color w:val="000000"/>
          <w:lang w:val="en-AU"/>
        </w:rPr>
      </w:pPr>
      <w:r w:rsidRPr="00062574">
        <w:rPr>
          <w:color w:val="000000"/>
        </w:rPr>
        <w:t xml:space="preserve">Choose a situation where the market fails to deliver efficient or equitable outcomes in New Zealand. </w:t>
      </w:r>
    </w:p>
    <w:p w:rsidR="0094445B" w:rsidRPr="00062574" w:rsidRDefault="0094445B" w:rsidP="0094445B">
      <w:pPr>
        <w:pStyle w:val="NCEAbodytext"/>
        <w:rPr>
          <w:color w:val="000000"/>
        </w:rPr>
      </w:pPr>
      <w:r w:rsidRPr="00062574">
        <w:rPr>
          <w:color w:val="000000"/>
        </w:rPr>
        <w:t>Write a re</w:t>
      </w:r>
      <w:r>
        <w:rPr>
          <w:color w:val="000000"/>
        </w:rPr>
        <w:t>port, following the steps below.</w:t>
      </w:r>
    </w:p>
    <w:p w:rsidR="0094445B" w:rsidRPr="00062574" w:rsidRDefault="0094445B" w:rsidP="0094445B">
      <w:pPr>
        <w:pStyle w:val="NCEAnumbers"/>
        <w:rPr>
          <w:color w:val="000000"/>
        </w:rPr>
      </w:pPr>
      <w:r w:rsidRPr="00062574">
        <w:rPr>
          <w:color w:val="000000"/>
        </w:rPr>
        <w:t>Fully explain how the</w:t>
      </w:r>
      <w:r>
        <w:rPr>
          <w:color w:val="000000"/>
        </w:rPr>
        <w:t xml:space="preserve"> market</w:t>
      </w:r>
      <w:r w:rsidRPr="00062574">
        <w:rPr>
          <w:color w:val="000000"/>
        </w:rPr>
        <w:t xml:space="preserve"> fails </w:t>
      </w:r>
      <w:r w:rsidRPr="00062574">
        <w:rPr>
          <w:color w:val="000000"/>
          <w:lang w:val="en-AU"/>
        </w:rPr>
        <w:t>to deliver efficient or equitable outcome</w:t>
      </w:r>
      <w:r w:rsidRPr="00062574">
        <w:rPr>
          <w:color w:val="000000"/>
        </w:rPr>
        <w:t>s</w:t>
      </w:r>
      <w:r>
        <w:rPr>
          <w:color w:val="000000"/>
        </w:rPr>
        <w:t>.</w:t>
      </w:r>
    </w:p>
    <w:p w:rsidR="0094445B" w:rsidRPr="00062574" w:rsidRDefault="0094445B" w:rsidP="0094445B">
      <w:pPr>
        <w:pStyle w:val="NCEAnumbers"/>
        <w:numPr>
          <w:ilvl w:val="0"/>
          <w:numId w:val="0"/>
        </w:numPr>
        <w:ind w:left="360"/>
        <w:rPr>
          <w:color w:val="000000"/>
        </w:rPr>
      </w:pPr>
      <w:r w:rsidRPr="00062574">
        <w:rPr>
          <w:color w:val="000000"/>
        </w:rPr>
        <w:t xml:space="preserve">Support your explanations by using an economic model to illustrate this. </w:t>
      </w:r>
    </w:p>
    <w:p w:rsidR="0094445B" w:rsidRPr="00062574" w:rsidRDefault="0094445B" w:rsidP="0094445B">
      <w:pPr>
        <w:pStyle w:val="NCEAnumbers"/>
        <w:rPr>
          <w:color w:val="000000"/>
        </w:rPr>
      </w:pPr>
      <w:r w:rsidRPr="00062574">
        <w:rPr>
          <w:color w:val="000000"/>
        </w:rPr>
        <w:t xml:space="preserve">Explain two policy options </w:t>
      </w:r>
      <w:r>
        <w:rPr>
          <w:color w:val="000000"/>
        </w:rPr>
        <w:t xml:space="preserve">(interventions) </w:t>
      </w:r>
      <w:r w:rsidRPr="00062574">
        <w:rPr>
          <w:color w:val="000000"/>
        </w:rPr>
        <w:t>that the government could use to address the inefficient or inequitable outcome</w:t>
      </w:r>
      <w:r>
        <w:rPr>
          <w:color w:val="000000"/>
        </w:rPr>
        <w:t>s</w:t>
      </w:r>
      <w:r w:rsidRPr="00062574">
        <w:rPr>
          <w:color w:val="000000"/>
        </w:rPr>
        <w:t xml:space="preserve">, using an economic model(s). </w:t>
      </w:r>
    </w:p>
    <w:p w:rsidR="0094445B" w:rsidRPr="0094445B" w:rsidRDefault="0094445B" w:rsidP="0094445B">
      <w:pPr>
        <w:pStyle w:val="NCEAnumbers"/>
        <w:rPr>
          <w:rFonts w:cs="Arial"/>
          <w:color w:val="000000"/>
          <w:szCs w:val="22"/>
        </w:rPr>
      </w:pPr>
      <w:r w:rsidRPr="0094445B">
        <w:rPr>
          <w:rFonts w:cs="Arial"/>
          <w:color w:val="000000"/>
          <w:szCs w:val="22"/>
        </w:rPr>
        <w:t>For each policy fully explain:</w:t>
      </w:r>
    </w:p>
    <w:p w:rsidR="0094445B" w:rsidRPr="0094445B" w:rsidRDefault="0094445B" w:rsidP="0094445B">
      <w:pPr>
        <w:pStyle w:val="NCEAbullets"/>
        <w:widowControl w:val="0"/>
        <w:numPr>
          <w:ilvl w:val="0"/>
          <w:numId w:val="23"/>
        </w:numPr>
        <w:tabs>
          <w:tab w:val="clear" w:pos="426"/>
          <w:tab w:val="clear" w:pos="794"/>
          <w:tab w:val="clear" w:pos="1191"/>
          <w:tab w:val="left" w:pos="714"/>
        </w:tabs>
        <w:ind w:left="714" w:hanging="357"/>
        <w:rPr>
          <w:rFonts w:ascii="Arial" w:hAnsi="Arial"/>
          <w:color w:val="000000"/>
          <w:sz w:val="22"/>
          <w:szCs w:val="22"/>
        </w:rPr>
      </w:pPr>
      <w:r w:rsidRPr="0094445B">
        <w:rPr>
          <w:rFonts w:ascii="Arial" w:hAnsi="Arial"/>
          <w:color w:val="000000"/>
          <w:sz w:val="22"/>
          <w:szCs w:val="22"/>
        </w:rPr>
        <w:t>the efficiency of the policy</w:t>
      </w:r>
    </w:p>
    <w:p w:rsidR="0094445B" w:rsidRPr="0094445B" w:rsidRDefault="0094445B" w:rsidP="0094445B">
      <w:pPr>
        <w:pStyle w:val="NCEAbullets"/>
        <w:widowControl w:val="0"/>
        <w:numPr>
          <w:ilvl w:val="0"/>
          <w:numId w:val="23"/>
        </w:numPr>
        <w:tabs>
          <w:tab w:val="clear" w:pos="426"/>
          <w:tab w:val="clear" w:pos="794"/>
          <w:tab w:val="clear" w:pos="1191"/>
          <w:tab w:val="left" w:pos="709"/>
        </w:tabs>
        <w:ind w:left="714" w:hanging="357"/>
        <w:rPr>
          <w:rFonts w:ascii="Arial" w:hAnsi="Arial"/>
          <w:color w:val="000000"/>
          <w:sz w:val="22"/>
          <w:szCs w:val="22"/>
        </w:rPr>
      </w:pPr>
      <w:r w:rsidRPr="0094445B">
        <w:rPr>
          <w:rFonts w:ascii="Arial" w:hAnsi="Arial"/>
          <w:color w:val="000000"/>
          <w:sz w:val="22"/>
          <w:szCs w:val="22"/>
        </w:rPr>
        <w:t>the equity of the policy.</w:t>
      </w:r>
    </w:p>
    <w:p w:rsidR="0094445B" w:rsidRPr="00062574" w:rsidRDefault="0094445B" w:rsidP="0094445B">
      <w:pPr>
        <w:pStyle w:val="NCEAnumbers"/>
        <w:keepNext/>
        <w:keepLines/>
        <w:widowControl/>
        <w:ind w:left="357" w:hanging="357"/>
      </w:pPr>
      <w:r w:rsidRPr="00D539D0">
        <w:t xml:space="preserve">Determine which of the two policy options </w:t>
      </w:r>
      <w:r>
        <w:t xml:space="preserve">you think </w:t>
      </w:r>
      <w:r>
        <w:rPr>
          <w:rFonts w:cs="Arial"/>
          <w:iCs/>
        </w:rPr>
        <w:t>is better by referring to efficiency and equity,</w:t>
      </w:r>
      <w:r w:rsidRPr="00D539D0">
        <w:t xml:space="preserve"> </w:t>
      </w:r>
      <w:r>
        <w:t>justifying why you think this policy is better in your recommendation.</w:t>
      </w:r>
    </w:p>
    <w:p w:rsidR="0094445B" w:rsidRDefault="0094445B" w:rsidP="0094445B">
      <w:pPr>
        <w:pStyle w:val="NCEAnumbers"/>
        <w:keepNext/>
        <w:keepLines/>
        <w:widowControl/>
        <w:ind w:left="357" w:hanging="357"/>
      </w:pPr>
      <w:r>
        <w:t>I</w:t>
      </w:r>
      <w:r>
        <w:rPr>
          <w:rFonts w:cs="Arial"/>
          <w:bCs/>
        </w:rPr>
        <w:t>ntegrate an economic model(s)</w:t>
      </w:r>
      <w:r w:rsidRPr="00136BA6">
        <w:rPr>
          <w:rFonts w:cs="Arial"/>
          <w:bCs/>
        </w:rPr>
        <w:t xml:space="preserve"> into </w:t>
      </w:r>
      <w:r>
        <w:rPr>
          <w:rFonts w:cs="Arial"/>
          <w:bCs/>
        </w:rPr>
        <w:t>your</w:t>
      </w:r>
      <w:r w:rsidRPr="00136BA6">
        <w:rPr>
          <w:rFonts w:cs="Arial"/>
          <w:bCs/>
        </w:rPr>
        <w:t xml:space="preserve"> recommendation</w:t>
      </w:r>
      <w:r>
        <w:t>.</w:t>
      </w:r>
    </w:p>
    <w:p w:rsidR="0094445B" w:rsidRDefault="0094445B" w:rsidP="0094445B">
      <w:pPr>
        <w:pStyle w:val="NCEAbodytext"/>
      </w:pPr>
      <w:r>
        <w:t xml:space="preserve">When finished, hand in your report to your teacher. </w:t>
      </w:r>
    </w:p>
    <w:p w:rsidR="0094445B" w:rsidRDefault="0094445B" w:rsidP="0094445B">
      <w:pPr>
        <w:pStyle w:val="NCEAbodytext"/>
      </w:pPr>
    </w:p>
    <w:p w:rsidR="0094445B" w:rsidRPr="00915400" w:rsidRDefault="0094445B" w:rsidP="0094445B">
      <w:pPr>
        <w:pStyle w:val="NCEAbodytext"/>
        <w:sectPr w:rsidR="0094445B" w:rsidRPr="00915400" w:rsidSect="009244E6">
          <w:headerReference w:type="default" r:id="rId13"/>
          <w:pgSz w:w="11907" w:h="16840" w:code="9"/>
          <w:pgMar w:top="1440" w:right="1440" w:bottom="1440" w:left="1440" w:header="720" w:footer="720" w:gutter="0"/>
          <w:cols w:space="720"/>
        </w:sectPr>
      </w:pPr>
    </w:p>
    <w:p w:rsidR="0094445B" w:rsidRPr="00656F00" w:rsidRDefault="0094445B" w:rsidP="0094445B">
      <w:pPr>
        <w:pStyle w:val="NCEAHeadInfoL2"/>
        <w:outlineLvl w:val="0"/>
        <w:rPr>
          <w:i/>
          <w:szCs w:val="28"/>
          <w:lang w:val="en-AU"/>
        </w:rPr>
      </w:pPr>
      <w:r w:rsidRPr="00915400">
        <w:rPr>
          <w:lang w:val="en-AU"/>
        </w:rPr>
        <w:lastRenderedPageBreak/>
        <w:t>A</w:t>
      </w:r>
      <w:r>
        <w:rPr>
          <w:lang w:val="en-AU"/>
        </w:rPr>
        <w:t>ssessment schedule: Economics 91402</w:t>
      </w:r>
      <w:r>
        <w:rPr>
          <w:szCs w:val="28"/>
          <w:lang w:val="en-AU"/>
        </w:rPr>
        <w:t xml:space="preserve"> - Efficiency and E</w:t>
      </w:r>
      <w:r w:rsidRPr="00656F00">
        <w:rPr>
          <w:szCs w:val="28"/>
          <w:lang w:val="en-AU"/>
        </w:rPr>
        <w:t>quity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4726"/>
        <w:gridCol w:w="4723"/>
      </w:tblGrid>
      <w:tr w:rsidR="0094445B" w:rsidRPr="00915400" w:rsidTr="00350617">
        <w:tc>
          <w:tcPr>
            <w:tcW w:w="1667" w:type="pct"/>
            <w:shd w:val="clear" w:color="auto" w:fill="auto"/>
          </w:tcPr>
          <w:p w:rsidR="0094445B" w:rsidRPr="00062574" w:rsidRDefault="0094445B" w:rsidP="00350617">
            <w:pPr>
              <w:pStyle w:val="NCEAtablehead"/>
              <w:rPr>
                <w:color w:val="000000"/>
                <w:lang w:val="en-AU"/>
              </w:rPr>
            </w:pPr>
            <w:r w:rsidRPr="00062574">
              <w:rPr>
                <w:color w:val="000000"/>
                <w:lang w:val="en-AU"/>
              </w:rPr>
              <w:t xml:space="preserve">Evidence/Judgements for Achievement </w:t>
            </w:r>
          </w:p>
        </w:tc>
        <w:tc>
          <w:tcPr>
            <w:tcW w:w="1667" w:type="pct"/>
            <w:shd w:val="clear" w:color="auto" w:fill="auto"/>
          </w:tcPr>
          <w:p w:rsidR="0094445B" w:rsidRPr="00062574" w:rsidRDefault="0094445B" w:rsidP="00350617">
            <w:pPr>
              <w:pStyle w:val="NCEAtablehead"/>
              <w:rPr>
                <w:color w:val="000000"/>
                <w:lang w:val="en-AU"/>
              </w:rPr>
            </w:pPr>
            <w:r w:rsidRPr="00062574">
              <w:rPr>
                <w:color w:val="000000"/>
                <w:lang w:val="en-AU"/>
              </w:rPr>
              <w:t>Evidence/Judgements for Achievement with Merit</w:t>
            </w:r>
          </w:p>
        </w:tc>
        <w:tc>
          <w:tcPr>
            <w:tcW w:w="1667" w:type="pct"/>
            <w:shd w:val="clear" w:color="auto" w:fill="auto"/>
          </w:tcPr>
          <w:p w:rsidR="0094445B" w:rsidRPr="00062574" w:rsidRDefault="0094445B" w:rsidP="00350617">
            <w:pPr>
              <w:pStyle w:val="NCEAtablehead"/>
              <w:rPr>
                <w:color w:val="000000"/>
                <w:lang w:val="en-AU"/>
              </w:rPr>
            </w:pPr>
            <w:r w:rsidRPr="00062574">
              <w:rPr>
                <w:color w:val="000000"/>
                <w:lang w:val="en-AU"/>
              </w:rPr>
              <w:t>Evidence/Judgements for Achievement with Excellence</w:t>
            </w:r>
          </w:p>
        </w:tc>
      </w:tr>
      <w:tr w:rsidR="0094445B" w:rsidRPr="00915400" w:rsidTr="00350617">
        <w:tc>
          <w:tcPr>
            <w:tcW w:w="1667" w:type="pct"/>
            <w:shd w:val="clear" w:color="auto" w:fill="auto"/>
          </w:tcPr>
          <w:p w:rsidR="0094445B" w:rsidRPr="00062574" w:rsidRDefault="0094445B" w:rsidP="00350617">
            <w:pPr>
              <w:pStyle w:val="NCEAtablebody"/>
              <w:rPr>
                <w:iCs/>
                <w:color w:val="000000"/>
                <w:lang w:val="en-AU"/>
              </w:rPr>
            </w:pPr>
            <w:r w:rsidRPr="00062574">
              <w:rPr>
                <w:rFonts w:cs="Arial"/>
                <w:color w:val="000000"/>
                <w:szCs w:val="24"/>
                <w:lang w:eastAsia="en-GB"/>
              </w:rPr>
              <w:t xml:space="preserve">The student has demonstrated understanding of </w:t>
            </w:r>
            <w:r w:rsidRPr="00062574">
              <w:rPr>
                <w:rFonts w:cs="Arial"/>
                <w:color w:val="000000"/>
                <w:szCs w:val="24"/>
              </w:rPr>
              <w:t>government interventions where the market fails to deliver</w:t>
            </w:r>
            <w:r w:rsidRPr="00062574">
              <w:rPr>
                <w:rFonts w:cs="Arial"/>
                <w:color w:val="000000"/>
                <w:szCs w:val="24"/>
                <w:lang w:eastAsia="en-GB"/>
              </w:rPr>
              <w:t xml:space="preserve"> efficient or equitable outcomes</w:t>
            </w:r>
            <w:r w:rsidRPr="00062574">
              <w:rPr>
                <w:iCs/>
                <w:color w:val="000000"/>
                <w:lang w:val="en-AU"/>
              </w:rPr>
              <w:t xml:space="preserve"> by:</w:t>
            </w:r>
          </w:p>
          <w:p w:rsidR="0094445B" w:rsidRPr="00062574" w:rsidRDefault="0094445B" w:rsidP="0094445B">
            <w:pPr>
              <w:pStyle w:val="NCEAtablebullet"/>
              <w:numPr>
                <w:ilvl w:val="0"/>
                <w:numId w:val="24"/>
              </w:numPr>
              <w:spacing w:before="40" w:after="40"/>
              <w:ind w:left="284" w:hanging="284"/>
              <w:rPr>
                <w:color w:val="000000"/>
              </w:rPr>
            </w:pPr>
            <w:r w:rsidRPr="00062574">
              <w:rPr>
                <w:color w:val="000000"/>
              </w:rPr>
              <w:t>providing an explanation</w:t>
            </w:r>
            <w:r w:rsidRPr="00062574">
              <w:rPr>
                <w:rFonts w:cs="Arial"/>
                <w:iCs/>
                <w:color w:val="000000"/>
              </w:rPr>
              <w:t xml:space="preserve"> of:</w:t>
            </w:r>
          </w:p>
          <w:p w:rsidR="0094445B" w:rsidRPr="00062574" w:rsidRDefault="0094445B" w:rsidP="0094445B">
            <w:pPr>
              <w:pStyle w:val="NCEAtablebullet"/>
              <w:numPr>
                <w:ilvl w:val="0"/>
                <w:numId w:val="25"/>
              </w:numPr>
              <w:spacing w:before="40" w:after="40"/>
              <w:ind w:left="567" w:hanging="283"/>
              <w:rPr>
                <w:color w:val="000000"/>
              </w:rPr>
            </w:pPr>
            <w:r w:rsidRPr="00062574">
              <w:rPr>
                <w:color w:val="000000"/>
              </w:rPr>
              <w:t>why the market may not be delivering efficient or equitable outcomes</w:t>
            </w:r>
          </w:p>
          <w:p w:rsidR="0094445B" w:rsidRPr="00062574" w:rsidRDefault="0094445B" w:rsidP="0094445B">
            <w:pPr>
              <w:pStyle w:val="NCEAtablebullet"/>
              <w:numPr>
                <w:ilvl w:val="0"/>
                <w:numId w:val="25"/>
              </w:numPr>
              <w:spacing w:before="40" w:after="40"/>
              <w:ind w:left="567" w:hanging="283"/>
              <w:rPr>
                <w:color w:val="000000"/>
              </w:rPr>
            </w:pPr>
            <w:r w:rsidRPr="00062574">
              <w:rPr>
                <w:color w:val="000000"/>
              </w:rPr>
              <w:t>government interventions</w:t>
            </w:r>
          </w:p>
          <w:p w:rsidR="0094445B" w:rsidRPr="00062574" w:rsidRDefault="0094445B" w:rsidP="0094445B">
            <w:pPr>
              <w:pStyle w:val="NCEAtablebullet"/>
              <w:numPr>
                <w:ilvl w:val="0"/>
                <w:numId w:val="25"/>
              </w:numPr>
              <w:spacing w:before="40" w:after="40"/>
              <w:ind w:left="567" w:hanging="283"/>
              <w:rPr>
                <w:color w:val="000000"/>
              </w:rPr>
            </w:pPr>
            <w:r w:rsidRPr="00062574">
              <w:rPr>
                <w:color w:val="000000"/>
              </w:rPr>
              <w:t>the implications of the government interventions for equity and efficiency</w:t>
            </w:r>
          </w:p>
          <w:p w:rsidR="0094445B" w:rsidRPr="00062574" w:rsidRDefault="0094445B" w:rsidP="00350617">
            <w:pPr>
              <w:pStyle w:val="NCEAtablebullet"/>
              <w:spacing w:before="40" w:after="40"/>
              <w:ind w:left="284" w:hanging="284"/>
              <w:rPr>
                <w:color w:val="000000"/>
              </w:rPr>
            </w:pPr>
            <w:r w:rsidRPr="00062574">
              <w:rPr>
                <w:rFonts w:cs="Arial"/>
                <w:iCs/>
                <w:color w:val="000000"/>
              </w:rPr>
              <w:t>using an economic model(s) to</w:t>
            </w:r>
            <w:r w:rsidRPr="00062574">
              <w:rPr>
                <w:color w:val="000000"/>
              </w:rPr>
              <w:t xml:space="preserve"> support explanations.</w:t>
            </w:r>
          </w:p>
          <w:p w:rsidR="0094445B" w:rsidRDefault="0094445B" w:rsidP="00350617">
            <w:pPr>
              <w:pStyle w:val="NCEAtablebody"/>
              <w:rPr>
                <w:color w:val="000000"/>
                <w:szCs w:val="18"/>
                <w:lang w:val="en-AU"/>
              </w:rPr>
            </w:pPr>
          </w:p>
          <w:p w:rsidR="0094445B" w:rsidRPr="00062574" w:rsidRDefault="0094445B" w:rsidP="00350617">
            <w:pPr>
              <w:pStyle w:val="NCEAtablebody"/>
              <w:rPr>
                <w:color w:val="000000"/>
                <w:szCs w:val="18"/>
                <w:lang w:val="en-AU"/>
              </w:rPr>
            </w:pPr>
            <w:r w:rsidRPr="00062574">
              <w:rPr>
                <w:color w:val="000000"/>
                <w:szCs w:val="18"/>
                <w:lang w:val="en-AU"/>
              </w:rPr>
              <w:t>Example of possible student response:</w:t>
            </w:r>
          </w:p>
          <w:p w:rsidR="0094445B" w:rsidRPr="00062574" w:rsidRDefault="0094445B" w:rsidP="00350617">
            <w:pPr>
              <w:pStyle w:val="NCEAtableevidence"/>
              <w:spacing w:before="40" w:after="40"/>
              <w:rPr>
                <w:color w:val="000000"/>
              </w:rPr>
            </w:pPr>
            <w:r w:rsidRPr="00062574">
              <w:rPr>
                <w:color w:val="000000"/>
              </w:rPr>
              <w:t>The market for alcohol has negative externalities of consumption and has examples of spill-over effects like drunk drivers crashing into other motorists meaning society pays more in healthcare.</w:t>
            </w:r>
          </w:p>
          <w:p w:rsidR="0094445B" w:rsidRPr="00062574" w:rsidRDefault="0094445B" w:rsidP="00350617">
            <w:pPr>
              <w:pStyle w:val="NCEAtablebody"/>
              <w:rPr>
                <w:color w:val="000000"/>
              </w:rPr>
            </w:pPr>
          </w:p>
          <w:p w:rsidR="0094445B" w:rsidRPr="00062574" w:rsidRDefault="0094445B" w:rsidP="00350617">
            <w:pPr>
              <w:pStyle w:val="NCEAtablebody"/>
              <w:rPr>
                <w:color w:val="000000"/>
              </w:rPr>
            </w:pPr>
            <w:r>
              <w:rPr>
                <w:color w:val="000000"/>
              </w:rPr>
              <w:t>In their report t</w:t>
            </w:r>
            <w:r w:rsidRPr="00062574">
              <w:rPr>
                <w:color w:val="000000"/>
              </w:rPr>
              <w:t xml:space="preserve">he student draws a social marginal benefit (SMB) or a social marginal cost (SMC) graph with SMB left of PMB and the social and private equilibrium </w:t>
            </w:r>
            <w:proofErr w:type="spellStart"/>
            <w:r w:rsidRPr="00062574">
              <w:rPr>
                <w:color w:val="000000"/>
              </w:rPr>
              <w:t>p’s</w:t>
            </w:r>
            <w:proofErr w:type="spellEnd"/>
            <w:r w:rsidRPr="00062574">
              <w:rPr>
                <w:color w:val="000000"/>
              </w:rPr>
              <w:t xml:space="preserve"> + </w:t>
            </w:r>
            <w:proofErr w:type="spellStart"/>
            <w:r w:rsidRPr="00062574">
              <w:rPr>
                <w:color w:val="000000"/>
              </w:rPr>
              <w:t>q’s</w:t>
            </w:r>
            <w:proofErr w:type="spellEnd"/>
            <w:r w:rsidRPr="00062574">
              <w:rPr>
                <w:color w:val="000000"/>
              </w:rPr>
              <w:t xml:space="preserve"> correctly identified.</w:t>
            </w:r>
          </w:p>
          <w:p w:rsidR="0094445B" w:rsidRPr="00062574" w:rsidRDefault="0094445B" w:rsidP="00350617">
            <w:pPr>
              <w:pStyle w:val="NCEAtableevidence"/>
              <w:spacing w:before="40" w:after="40"/>
              <w:rPr>
                <w:color w:val="000000"/>
              </w:rPr>
            </w:pPr>
          </w:p>
          <w:p w:rsidR="0094445B" w:rsidRPr="00062574" w:rsidRDefault="0094445B" w:rsidP="00350617">
            <w:pPr>
              <w:pStyle w:val="NCEAtableevidence"/>
              <w:spacing w:before="40" w:after="40"/>
              <w:rPr>
                <w:color w:val="000000"/>
              </w:rPr>
            </w:pPr>
            <w:r w:rsidRPr="00062574">
              <w:rPr>
                <w:color w:val="000000"/>
              </w:rPr>
              <w:t>Increasing the sales tax on alcohol, raising the drinking age, and imposing blood level limits for drivers are all policies that the government could use to address the situation where the market fails to deliver efficient or equitable outcome</w:t>
            </w:r>
            <w:r>
              <w:rPr>
                <w:color w:val="000000"/>
              </w:rPr>
              <w:t>s</w:t>
            </w:r>
            <w:r w:rsidRPr="00062574">
              <w:rPr>
                <w:color w:val="000000"/>
              </w:rPr>
              <w:t>.</w:t>
            </w:r>
          </w:p>
          <w:p w:rsidR="0094445B" w:rsidRPr="00062574" w:rsidRDefault="0094445B" w:rsidP="00350617">
            <w:pPr>
              <w:pStyle w:val="NCEAtablebody"/>
              <w:rPr>
                <w:color w:val="000000"/>
              </w:rPr>
            </w:pPr>
          </w:p>
          <w:p w:rsidR="0094445B" w:rsidRPr="00062574" w:rsidRDefault="0094445B" w:rsidP="00350617">
            <w:pPr>
              <w:pStyle w:val="NCEAtablebody"/>
              <w:rPr>
                <w:color w:val="000000"/>
              </w:rPr>
            </w:pPr>
            <w:r w:rsidRPr="00062574">
              <w:rPr>
                <w:color w:val="000000"/>
              </w:rPr>
              <w:t>The student shows the effect a sales tax will have on the situation where the market fails to deliver efficient or equitable outcome</w:t>
            </w:r>
            <w:r>
              <w:rPr>
                <w:color w:val="000000"/>
              </w:rPr>
              <w:t>s</w:t>
            </w:r>
            <w:r w:rsidRPr="00062574">
              <w:rPr>
                <w:color w:val="000000"/>
              </w:rPr>
              <w:t xml:space="preserve"> by drawing a new </w:t>
            </w:r>
            <w:r w:rsidRPr="00062574">
              <w:rPr>
                <w:color w:val="000000"/>
              </w:rPr>
              <w:lastRenderedPageBreak/>
              <w:t>PMC and tax line to the left and identifies the dual price equilibrium (that is, consumer price P</w:t>
            </w:r>
            <w:r w:rsidRPr="00062574">
              <w:rPr>
                <w:color w:val="000000"/>
                <w:vertAlign w:val="subscript"/>
              </w:rPr>
              <w:t>TAX</w:t>
            </w:r>
            <w:r w:rsidRPr="00062574">
              <w:rPr>
                <w:color w:val="000000"/>
              </w:rPr>
              <w:t xml:space="preserve"> and producer price PPR and quantity at Q</w:t>
            </w:r>
            <w:r w:rsidRPr="00062574">
              <w:rPr>
                <w:color w:val="000000"/>
                <w:vertAlign w:val="subscript"/>
              </w:rPr>
              <w:t>TAX</w:t>
            </w:r>
            <w:r w:rsidRPr="00062574">
              <w:rPr>
                <w:color w:val="000000"/>
              </w:rPr>
              <w:t>).</w:t>
            </w:r>
          </w:p>
          <w:p w:rsidR="0094445B" w:rsidRPr="00062574" w:rsidRDefault="0094445B" w:rsidP="00350617">
            <w:pPr>
              <w:pStyle w:val="NCEAtablebody"/>
              <w:rPr>
                <w:color w:val="000000"/>
              </w:rPr>
            </w:pPr>
            <w:r w:rsidRPr="00062574">
              <w:rPr>
                <w:color w:val="000000"/>
              </w:rPr>
              <w:t>The student identifies that sales taxes are unfair as they are regressive.</w:t>
            </w:r>
          </w:p>
          <w:p w:rsidR="0094445B" w:rsidRPr="00062574" w:rsidRDefault="0094445B" w:rsidP="00350617">
            <w:pPr>
              <w:pStyle w:val="NCEAtablebody"/>
              <w:rPr>
                <w:color w:val="000000"/>
              </w:rPr>
            </w:pPr>
          </w:p>
          <w:p w:rsidR="0094445B" w:rsidRPr="00062574" w:rsidRDefault="0094445B" w:rsidP="00350617">
            <w:pPr>
              <w:pStyle w:val="NCEAtablebody"/>
              <w:rPr>
                <w:color w:val="000000"/>
              </w:rPr>
            </w:pPr>
            <w:r w:rsidRPr="00E24DF7">
              <w:rPr>
                <w:i/>
                <w:color w:val="FF0000"/>
              </w:rPr>
              <w:t>The examples above are indicative samples only.</w:t>
            </w:r>
          </w:p>
          <w:p w:rsidR="0094445B" w:rsidRPr="00062574" w:rsidRDefault="0094445B" w:rsidP="00350617">
            <w:pPr>
              <w:pStyle w:val="NCEAtablebody"/>
              <w:rPr>
                <w:color w:val="000000"/>
              </w:rPr>
            </w:pPr>
          </w:p>
          <w:p w:rsidR="0094445B" w:rsidRPr="00062574" w:rsidRDefault="0094445B" w:rsidP="00350617">
            <w:pPr>
              <w:pStyle w:val="NCEAtablebody"/>
              <w:rPr>
                <w:i/>
                <w:color w:val="000000"/>
              </w:rPr>
            </w:pPr>
          </w:p>
        </w:tc>
        <w:tc>
          <w:tcPr>
            <w:tcW w:w="1667" w:type="pct"/>
            <w:shd w:val="clear" w:color="auto" w:fill="auto"/>
          </w:tcPr>
          <w:p w:rsidR="0094445B" w:rsidRPr="00062574" w:rsidRDefault="0094445B" w:rsidP="00350617">
            <w:pPr>
              <w:pStyle w:val="NCEAtablebody"/>
              <w:rPr>
                <w:rFonts w:cs="Arial"/>
                <w:color w:val="000000"/>
                <w:szCs w:val="24"/>
                <w:lang w:eastAsia="en-GB"/>
              </w:rPr>
            </w:pPr>
            <w:r w:rsidRPr="00062574">
              <w:rPr>
                <w:rFonts w:cs="Arial"/>
                <w:color w:val="000000"/>
                <w:szCs w:val="24"/>
                <w:lang w:eastAsia="en-GB"/>
              </w:rPr>
              <w:lastRenderedPageBreak/>
              <w:t xml:space="preserve">The student has demonstrated in-depth understanding of </w:t>
            </w:r>
            <w:r w:rsidRPr="00062574">
              <w:rPr>
                <w:rFonts w:cs="Arial"/>
                <w:color w:val="000000"/>
                <w:szCs w:val="24"/>
              </w:rPr>
              <w:t>government interventions where the market fails to deliver</w:t>
            </w:r>
            <w:r w:rsidRPr="00062574">
              <w:rPr>
                <w:rFonts w:cs="Arial"/>
                <w:color w:val="000000"/>
                <w:szCs w:val="24"/>
                <w:lang w:eastAsia="en-GB"/>
              </w:rPr>
              <w:t xml:space="preserve"> efficient or equitable outcome</w:t>
            </w:r>
            <w:r w:rsidRPr="00062574">
              <w:rPr>
                <w:color w:val="000000"/>
              </w:rPr>
              <w:t>s</w:t>
            </w:r>
            <w:r w:rsidRPr="00062574">
              <w:rPr>
                <w:iCs/>
                <w:color w:val="000000"/>
                <w:lang w:val="en-AU"/>
              </w:rPr>
              <w:t xml:space="preserve"> by:</w:t>
            </w:r>
          </w:p>
          <w:p w:rsidR="0094445B" w:rsidRPr="00062574" w:rsidRDefault="0094445B" w:rsidP="0094445B">
            <w:pPr>
              <w:pStyle w:val="NCEAtablebullet"/>
              <w:numPr>
                <w:ilvl w:val="0"/>
                <w:numId w:val="24"/>
              </w:numPr>
              <w:spacing w:before="40" w:after="40"/>
              <w:ind w:left="284" w:hanging="284"/>
              <w:rPr>
                <w:color w:val="000000"/>
                <w:lang w:val="en-AU"/>
              </w:rPr>
            </w:pPr>
            <w:r w:rsidRPr="00062574">
              <w:rPr>
                <w:color w:val="000000"/>
                <w:lang w:val="en-AU"/>
              </w:rPr>
              <w:t>providing a detailed explanation of:</w:t>
            </w:r>
          </w:p>
          <w:p w:rsidR="0094445B" w:rsidRPr="00062574" w:rsidRDefault="0094445B" w:rsidP="0094445B">
            <w:pPr>
              <w:pStyle w:val="NCEAtablebullet"/>
              <w:numPr>
                <w:ilvl w:val="0"/>
                <w:numId w:val="25"/>
              </w:numPr>
              <w:spacing w:before="40" w:after="40"/>
              <w:ind w:left="567" w:hanging="283"/>
              <w:rPr>
                <w:color w:val="000000"/>
                <w:lang w:val="en-AU"/>
              </w:rPr>
            </w:pPr>
            <w:r w:rsidRPr="00062574">
              <w:rPr>
                <w:color w:val="000000"/>
                <w:lang w:val="en-AU"/>
              </w:rPr>
              <w:t>why the market may not be delivering efficient or equitable outcome</w:t>
            </w:r>
            <w:r w:rsidRPr="00062574">
              <w:rPr>
                <w:color w:val="000000"/>
              </w:rPr>
              <w:t>s</w:t>
            </w:r>
          </w:p>
          <w:p w:rsidR="0094445B" w:rsidRPr="00062574" w:rsidRDefault="0094445B" w:rsidP="0094445B">
            <w:pPr>
              <w:pStyle w:val="NCEAtablebullet"/>
              <w:numPr>
                <w:ilvl w:val="0"/>
                <w:numId w:val="25"/>
              </w:numPr>
              <w:spacing w:before="40" w:after="40"/>
              <w:ind w:left="567" w:hanging="283"/>
              <w:rPr>
                <w:color w:val="000000"/>
                <w:lang w:val="en-AU"/>
              </w:rPr>
            </w:pPr>
            <w:r w:rsidRPr="00062574">
              <w:rPr>
                <w:color w:val="000000"/>
                <w:lang w:val="en-AU"/>
              </w:rPr>
              <w:t>government interventions</w:t>
            </w:r>
          </w:p>
          <w:p w:rsidR="0094445B" w:rsidRPr="00062574" w:rsidRDefault="0094445B" w:rsidP="0094445B">
            <w:pPr>
              <w:pStyle w:val="NCEAtablebullet"/>
              <w:numPr>
                <w:ilvl w:val="0"/>
                <w:numId w:val="25"/>
              </w:numPr>
              <w:spacing w:before="40" w:after="40"/>
              <w:ind w:left="567" w:hanging="283"/>
              <w:rPr>
                <w:color w:val="000000"/>
                <w:lang w:val="en-AU"/>
              </w:rPr>
            </w:pPr>
            <w:r w:rsidRPr="00062574">
              <w:rPr>
                <w:color w:val="000000"/>
                <w:lang w:val="en-AU"/>
              </w:rPr>
              <w:t>the implications of the government interventions for equity and efficiency</w:t>
            </w:r>
          </w:p>
          <w:p w:rsidR="0094445B" w:rsidRPr="00062574" w:rsidRDefault="0094445B" w:rsidP="0094445B">
            <w:pPr>
              <w:pStyle w:val="NCEAtablebullet"/>
              <w:numPr>
                <w:ilvl w:val="0"/>
                <w:numId w:val="24"/>
              </w:numPr>
              <w:spacing w:before="40" w:after="40"/>
              <w:ind w:left="284" w:hanging="284"/>
              <w:rPr>
                <w:color w:val="000000"/>
                <w:lang w:val="en-AU"/>
              </w:rPr>
            </w:pPr>
            <w:r w:rsidRPr="00062574">
              <w:rPr>
                <w:color w:val="000000"/>
                <w:lang w:val="en-AU"/>
              </w:rPr>
              <w:t>using an economic model(s) to support detailed explanations.</w:t>
            </w:r>
          </w:p>
          <w:p w:rsidR="0094445B" w:rsidRDefault="0094445B" w:rsidP="00350617">
            <w:pPr>
              <w:pStyle w:val="NCEAtablebody"/>
              <w:rPr>
                <w:color w:val="000000"/>
                <w:szCs w:val="18"/>
                <w:lang w:val="en-AU"/>
              </w:rPr>
            </w:pPr>
          </w:p>
          <w:p w:rsidR="0094445B" w:rsidRPr="00062574" w:rsidRDefault="0094445B" w:rsidP="00350617">
            <w:pPr>
              <w:pStyle w:val="NCEAtablebody"/>
              <w:rPr>
                <w:color w:val="000000"/>
                <w:szCs w:val="18"/>
                <w:lang w:val="en-AU"/>
              </w:rPr>
            </w:pPr>
            <w:r w:rsidRPr="00062574">
              <w:rPr>
                <w:color w:val="000000"/>
                <w:szCs w:val="18"/>
                <w:lang w:val="en-AU"/>
              </w:rPr>
              <w:t>Example of possible student response:</w:t>
            </w:r>
          </w:p>
          <w:p w:rsidR="0094445B" w:rsidRPr="00062574" w:rsidRDefault="0094445B" w:rsidP="00350617">
            <w:pPr>
              <w:pStyle w:val="NCEAtableevidence"/>
              <w:spacing w:before="40" w:after="40"/>
              <w:rPr>
                <w:color w:val="000000"/>
              </w:rPr>
            </w:pPr>
            <w:r w:rsidRPr="00062574">
              <w:rPr>
                <w:color w:val="000000"/>
                <w:szCs w:val="18"/>
              </w:rPr>
              <w:t>The market for alcohol has negative externalities of consumption because consumers fail to pay for the spill-over cost of their excessive drinking. Because some of this cost is borne by third parties, a deadweight loss occurs at the market equilibrium.</w:t>
            </w:r>
          </w:p>
          <w:p w:rsidR="0094445B" w:rsidRPr="00062574" w:rsidRDefault="0094445B" w:rsidP="00350617">
            <w:pPr>
              <w:pStyle w:val="NCEAtablebody"/>
              <w:rPr>
                <w:color w:val="000000"/>
              </w:rPr>
            </w:pPr>
          </w:p>
          <w:p w:rsidR="0094445B" w:rsidRPr="00062574" w:rsidRDefault="0094445B" w:rsidP="00350617">
            <w:pPr>
              <w:pStyle w:val="NCEAtablebody"/>
              <w:rPr>
                <w:color w:val="000000"/>
              </w:rPr>
            </w:pPr>
            <w:r>
              <w:rPr>
                <w:color w:val="000000"/>
              </w:rPr>
              <w:t>In their report t</w:t>
            </w:r>
            <w:r w:rsidRPr="00062574">
              <w:rPr>
                <w:color w:val="000000"/>
              </w:rPr>
              <w:t xml:space="preserve">he student labels and refers to areas of spill-over costs, total surpluses, and DWL when explaining </w:t>
            </w:r>
            <w:r>
              <w:rPr>
                <w:color w:val="000000"/>
              </w:rPr>
              <w:t xml:space="preserve">a </w:t>
            </w:r>
            <w:r w:rsidRPr="00062574">
              <w:rPr>
                <w:color w:val="000000"/>
              </w:rPr>
              <w:t>situation where the market fails to deliver efficient or equitable outcome</w:t>
            </w:r>
            <w:r>
              <w:rPr>
                <w:color w:val="000000"/>
              </w:rPr>
              <w:t>s</w:t>
            </w:r>
            <w:r w:rsidRPr="00062574">
              <w:rPr>
                <w:color w:val="000000"/>
              </w:rPr>
              <w:t>.</w:t>
            </w:r>
          </w:p>
          <w:p w:rsidR="0094445B" w:rsidRPr="00062574" w:rsidRDefault="0094445B" w:rsidP="00350617">
            <w:pPr>
              <w:pStyle w:val="NCEAtableevidence"/>
              <w:spacing w:before="40" w:after="40"/>
              <w:rPr>
                <w:color w:val="000000"/>
              </w:rPr>
            </w:pPr>
          </w:p>
          <w:p w:rsidR="0094445B" w:rsidRPr="00062574" w:rsidRDefault="0094445B" w:rsidP="00350617">
            <w:pPr>
              <w:pStyle w:val="NCEAtableevidence"/>
              <w:spacing w:before="40" w:after="40"/>
              <w:rPr>
                <w:i w:val="0"/>
                <w:color w:val="000000"/>
              </w:rPr>
            </w:pPr>
            <w:r w:rsidRPr="00062574">
              <w:rPr>
                <w:color w:val="000000"/>
              </w:rPr>
              <w:t>S</w:t>
            </w:r>
            <w:r w:rsidRPr="00062574">
              <w:rPr>
                <w:color w:val="000000"/>
                <w:szCs w:val="18"/>
              </w:rPr>
              <w:t xml:space="preserve">ince a sales tax raises the price of alcohol it will be regressive because, on average, poor people spend a greater percentage of their income on alcohol than wealthy consumers. </w:t>
            </w:r>
          </w:p>
          <w:p w:rsidR="0094445B" w:rsidRPr="00062574" w:rsidRDefault="0094445B" w:rsidP="00350617">
            <w:pPr>
              <w:pStyle w:val="NCEAtablebody"/>
              <w:rPr>
                <w:color w:val="000000"/>
              </w:rPr>
            </w:pPr>
          </w:p>
          <w:p w:rsidR="0094445B" w:rsidRPr="00062574" w:rsidRDefault="0094445B" w:rsidP="00350617">
            <w:pPr>
              <w:pStyle w:val="NCEAtablebody"/>
              <w:rPr>
                <w:i/>
                <w:color w:val="000000"/>
              </w:rPr>
            </w:pPr>
            <w:r w:rsidRPr="00062574">
              <w:rPr>
                <w:color w:val="000000"/>
              </w:rPr>
              <w:t xml:space="preserve">When explaining why sales tax improves efficiency, the student refers to the higher price </w:t>
            </w:r>
            <w:r w:rsidRPr="00062574">
              <w:rPr>
                <w:color w:val="000000"/>
              </w:rPr>
              <w:lastRenderedPageBreak/>
              <w:t>paid by consumers (P</w:t>
            </w:r>
            <w:r w:rsidRPr="00062574">
              <w:rPr>
                <w:color w:val="000000"/>
                <w:vertAlign w:val="subscript"/>
              </w:rPr>
              <w:t>TAX</w:t>
            </w:r>
            <w:r w:rsidRPr="00062574">
              <w:rPr>
                <w:color w:val="000000"/>
              </w:rPr>
              <w:t xml:space="preserve">) causing a decrease in </w:t>
            </w:r>
            <w:proofErr w:type="spellStart"/>
            <w:r w:rsidRPr="00062574">
              <w:rPr>
                <w:color w:val="000000"/>
              </w:rPr>
              <w:t>Qd</w:t>
            </w:r>
            <w:proofErr w:type="spellEnd"/>
            <w:r w:rsidRPr="00062574">
              <w:rPr>
                <w:color w:val="000000"/>
              </w:rPr>
              <w:t xml:space="preserve"> and a lower price received by the producer (P</w:t>
            </w:r>
            <w:r w:rsidRPr="00062574">
              <w:rPr>
                <w:color w:val="000000"/>
                <w:vertAlign w:val="subscript"/>
              </w:rPr>
              <w:t>PR</w:t>
            </w:r>
            <w:r w:rsidRPr="00062574">
              <w:rPr>
                <w:color w:val="000000"/>
              </w:rPr>
              <w:t>) causing a decrease in Qs and so Q</w:t>
            </w:r>
            <w:r w:rsidRPr="00062574">
              <w:rPr>
                <w:color w:val="000000"/>
                <w:vertAlign w:val="subscript"/>
              </w:rPr>
              <w:t>TAX</w:t>
            </w:r>
            <w:r w:rsidRPr="00062574">
              <w:rPr>
                <w:color w:val="000000"/>
              </w:rPr>
              <w:t xml:space="preserve"> = (moves closer to) Q</w:t>
            </w:r>
            <w:r w:rsidRPr="00062574">
              <w:rPr>
                <w:color w:val="000000"/>
                <w:vertAlign w:val="subscript"/>
              </w:rPr>
              <w:t>SOC</w:t>
            </w:r>
            <w:r w:rsidRPr="00062574">
              <w:rPr>
                <w:color w:val="000000"/>
              </w:rPr>
              <w:t xml:space="preserve">.  </w:t>
            </w:r>
          </w:p>
          <w:p w:rsidR="0094445B" w:rsidRPr="00062574" w:rsidRDefault="0094445B" w:rsidP="00350617">
            <w:pPr>
              <w:pStyle w:val="NCEAtablebody"/>
              <w:rPr>
                <w:i/>
                <w:color w:val="000000"/>
              </w:rPr>
            </w:pPr>
          </w:p>
          <w:p w:rsidR="0094445B" w:rsidRPr="00062574" w:rsidRDefault="0094445B" w:rsidP="00350617">
            <w:pPr>
              <w:pStyle w:val="NCEAtablebody"/>
              <w:rPr>
                <w:i/>
                <w:color w:val="000000"/>
              </w:rPr>
            </w:pPr>
            <w:r w:rsidRPr="00E24DF7">
              <w:rPr>
                <w:i/>
                <w:color w:val="FF0000"/>
              </w:rPr>
              <w:t>The examples above are indicative samples only.</w:t>
            </w:r>
          </w:p>
        </w:tc>
        <w:tc>
          <w:tcPr>
            <w:tcW w:w="1667" w:type="pct"/>
            <w:shd w:val="clear" w:color="auto" w:fill="auto"/>
          </w:tcPr>
          <w:p w:rsidR="0094445B" w:rsidRPr="00062574" w:rsidRDefault="0094445B" w:rsidP="00350617">
            <w:pPr>
              <w:pStyle w:val="NCEAtablebody"/>
              <w:rPr>
                <w:rFonts w:cs="Arial"/>
                <w:color w:val="000000"/>
                <w:szCs w:val="24"/>
                <w:lang w:eastAsia="en-GB"/>
              </w:rPr>
            </w:pPr>
            <w:r w:rsidRPr="00062574">
              <w:rPr>
                <w:rFonts w:cs="Arial"/>
                <w:color w:val="000000"/>
                <w:szCs w:val="24"/>
                <w:lang w:eastAsia="en-GB"/>
              </w:rPr>
              <w:lastRenderedPageBreak/>
              <w:t xml:space="preserve">The student has demonstrated comprehensive understanding of </w:t>
            </w:r>
            <w:r w:rsidRPr="00062574">
              <w:rPr>
                <w:rFonts w:cs="Arial"/>
                <w:color w:val="000000"/>
                <w:szCs w:val="24"/>
              </w:rPr>
              <w:t>government interventions where the market fails to deliver</w:t>
            </w:r>
            <w:r w:rsidRPr="00062574">
              <w:rPr>
                <w:rFonts w:cs="Arial"/>
                <w:color w:val="000000"/>
                <w:szCs w:val="24"/>
                <w:lang w:eastAsia="en-GB"/>
              </w:rPr>
              <w:t xml:space="preserve"> efficient or equitable outcome</w:t>
            </w:r>
            <w:r w:rsidRPr="00062574">
              <w:rPr>
                <w:color w:val="000000"/>
              </w:rPr>
              <w:t>s</w:t>
            </w:r>
            <w:r w:rsidRPr="00062574">
              <w:rPr>
                <w:rFonts w:cs="Arial"/>
                <w:color w:val="000000"/>
                <w:szCs w:val="24"/>
                <w:lang w:eastAsia="en-GB"/>
              </w:rPr>
              <w:t xml:space="preserve"> </w:t>
            </w:r>
            <w:r w:rsidRPr="00062574">
              <w:rPr>
                <w:color w:val="000000"/>
                <w:lang w:val="en-AU"/>
              </w:rPr>
              <w:t xml:space="preserve">by: </w:t>
            </w:r>
          </w:p>
          <w:p w:rsidR="0094445B" w:rsidRPr="00062574" w:rsidRDefault="0094445B" w:rsidP="0094445B">
            <w:pPr>
              <w:pStyle w:val="NCEAtablebullet"/>
              <w:numPr>
                <w:ilvl w:val="0"/>
                <w:numId w:val="24"/>
              </w:numPr>
              <w:spacing w:before="40" w:after="40"/>
              <w:ind w:left="284" w:hanging="284"/>
              <w:rPr>
                <w:color w:val="000000"/>
                <w:lang w:val="en-AU"/>
              </w:rPr>
            </w:pPr>
            <w:r w:rsidRPr="00062574">
              <w:rPr>
                <w:color w:val="000000"/>
                <w:lang w:val="en-AU"/>
              </w:rPr>
              <w:t>using a detailed explanation to make a justified recommendation on which government intervention is better in terms of efficiency and equity</w:t>
            </w:r>
          </w:p>
          <w:p w:rsidR="0094445B" w:rsidRPr="00062574" w:rsidRDefault="0094445B" w:rsidP="0094445B">
            <w:pPr>
              <w:pStyle w:val="NCEAtablebullet"/>
              <w:numPr>
                <w:ilvl w:val="0"/>
                <w:numId w:val="24"/>
              </w:numPr>
              <w:spacing w:before="40" w:after="40"/>
              <w:ind w:left="284" w:hanging="284"/>
              <w:rPr>
                <w:color w:val="000000"/>
                <w:lang w:val="en-AU"/>
              </w:rPr>
            </w:pPr>
            <w:r w:rsidRPr="00062574">
              <w:rPr>
                <w:color w:val="000000"/>
                <w:lang w:val="en-AU"/>
              </w:rPr>
              <w:t>integrating an econo</w:t>
            </w:r>
            <w:bookmarkStart w:id="0" w:name="_GoBack"/>
            <w:bookmarkEnd w:id="0"/>
            <w:r w:rsidRPr="00062574">
              <w:rPr>
                <w:color w:val="000000"/>
                <w:lang w:val="en-AU"/>
              </w:rPr>
              <w:t>mic model(s) into the justified recommendation.</w:t>
            </w:r>
          </w:p>
          <w:p w:rsidR="0094445B" w:rsidRDefault="0094445B" w:rsidP="00350617">
            <w:pPr>
              <w:pStyle w:val="NCEAtablebody"/>
              <w:rPr>
                <w:color w:val="000000"/>
                <w:szCs w:val="18"/>
                <w:lang w:val="en-AU"/>
              </w:rPr>
            </w:pPr>
          </w:p>
          <w:p w:rsidR="0094445B" w:rsidRDefault="0094445B" w:rsidP="00350617">
            <w:pPr>
              <w:pStyle w:val="NCEAtablebody"/>
              <w:rPr>
                <w:color w:val="000000"/>
                <w:szCs w:val="18"/>
                <w:lang w:val="en-AU"/>
              </w:rPr>
            </w:pPr>
            <w:r w:rsidRPr="00062574">
              <w:rPr>
                <w:color w:val="000000"/>
                <w:szCs w:val="18"/>
                <w:lang w:val="en-AU"/>
              </w:rPr>
              <w:t>Example of possible student response:</w:t>
            </w:r>
          </w:p>
          <w:p w:rsidR="0094445B" w:rsidRPr="00062574" w:rsidRDefault="0094445B" w:rsidP="00350617">
            <w:pPr>
              <w:pStyle w:val="NCEAtablebody"/>
              <w:rPr>
                <w:i/>
                <w:color w:val="000000"/>
              </w:rPr>
            </w:pPr>
            <w:r>
              <w:rPr>
                <w:color w:val="000000"/>
              </w:rPr>
              <w:t>In their report t</w:t>
            </w:r>
            <w:r w:rsidRPr="00062574">
              <w:rPr>
                <w:color w:val="000000"/>
              </w:rPr>
              <w:t>he student indicates the area of spill-over costs that is covered by market surpluses (PS + CS), showing on the graph a triangle at Q</w:t>
            </w:r>
            <w:r w:rsidRPr="00062574">
              <w:rPr>
                <w:color w:val="000000"/>
                <w:vertAlign w:val="subscript"/>
              </w:rPr>
              <w:t>FM</w:t>
            </w:r>
            <w:r w:rsidRPr="00062574">
              <w:rPr>
                <w:color w:val="000000"/>
              </w:rPr>
              <w:t xml:space="preserve"> that is the DWL to highlight why the market has failed</w:t>
            </w:r>
            <w:r w:rsidRPr="00062574">
              <w:rPr>
                <w:i/>
                <w:color w:val="000000"/>
              </w:rPr>
              <w:t>.</w:t>
            </w:r>
          </w:p>
          <w:p w:rsidR="0094445B" w:rsidRPr="00062574" w:rsidRDefault="0094445B" w:rsidP="00350617">
            <w:pPr>
              <w:pStyle w:val="NCEAtablebody"/>
              <w:rPr>
                <w:i/>
                <w:color w:val="000000"/>
              </w:rPr>
            </w:pPr>
          </w:p>
          <w:p w:rsidR="0094445B" w:rsidRPr="00062574" w:rsidRDefault="0094445B" w:rsidP="00350617">
            <w:pPr>
              <w:pStyle w:val="NCEAtablebody"/>
              <w:rPr>
                <w:color w:val="000000"/>
              </w:rPr>
            </w:pPr>
            <w:r w:rsidRPr="00062574">
              <w:rPr>
                <w:color w:val="000000"/>
              </w:rPr>
              <w:t xml:space="preserve">The student shows the area of DWL as arrows, showing </w:t>
            </w:r>
            <w:r w:rsidRPr="00062574">
              <w:rPr>
                <w:color w:val="000000"/>
              </w:rPr>
              <w:sym w:font="Symbol" w:char="F0AF"/>
            </w:r>
            <w:proofErr w:type="spellStart"/>
            <w:r w:rsidRPr="00062574">
              <w:rPr>
                <w:color w:val="000000"/>
              </w:rPr>
              <w:t>Qd</w:t>
            </w:r>
            <w:proofErr w:type="spellEnd"/>
            <w:r w:rsidRPr="00062574">
              <w:rPr>
                <w:color w:val="000000"/>
              </w:rPr>
              <w:t xml:space="preserve"> and </w:t>
            </w:r>
            <w:r w:rsidRPr="00062574">
              <w:rPr>
                <w:color w:val="000000"/>
              </w:rPr>
              <w:sym w:font="Symbol" w:char="F0AF"/>
            </w:r>
            <w:r w:rsidRPr="00062574">
              <w:rPr>
                <w:color w:val="000000"/>
              </w:rPr>
              <w:t xml:space="preserve">Qs appears on SMC and PMB lines after the new prices caused by the sales tax are entered on their model to indicate that it is </w:t>
            </w:r>
            <w:proofErr w:type="spellStart"/>
            <w:r w:rsidRPr="00062574">
              <w:rPr>
                <w:color w:val="000000"/>
              </w:rPr>
              <w:t>allocatively</w:t>
            </w:r>
            <w:proofErr w:type="spellEnd"/>
            <w:r w:rsidRPr="00062574">
              <w:rPr>
                <w:color w:val="000000"/>
              </w:rPr>
              <w:t xml:space="preserve"> efficient.</w:t>
            </w:r>
          </w:p>
          <w:p w:rsidR="0094445B" w:rsidRPr="00062574" w:rsidRDefault="0094445B" w:rsidP="00350617">
            <w:pPr>
              <w:pStyle w:val="NCEAtablebody"/>
              <w:rPr>
                <w:i/>
                <w:color w:val="000000"/>
              </w:rPr>
            </w:pPr>
          </w:p>
          <w:p w:rsidR="0094445B" w:rsidRPr="00062574" w:rsidRDefault="0094445B" w:rsidP="00350617">
            <w:pPr>
              <w:pStyle w:val="NCEAtablebody"/>
              <w:rPr>
                <w:i/>
                <w:color w:val="000000"/>
              </w:rPr>
            </w:pPr>
            <w:r w:rsidRPr="00062574">
              <w:rPr>
                <w:color w:val="000000"/>
              </w:rPr>
              <w:t xml:space="preserve">The student justifies their policy proposal by using a sales tax by noting that it will have double dividend impact on the alcohol market. </w:t>
            </w:r>
            <w:r w:rsidRPr="00062574">
              <w:rPr>
                <w:i/>
                <w:color w:val="000000"/>
              </w:rPr>
              <w:t xml:space="preserve">The dual price decreases </w:t>
            </w:r>
            <w:proofErr w:type="spellStart"/>
            <w:r w:rsidRPr="00062574">
              <w:rPr>
                <w:i/>
                <w:color w:val="000000"/>
              </w:rPr>
              <w:t>Qd</w:t>
            </w:r>
            <w:proofErr w:type="spellEnd"/>
            <w:r w:rsidRPr="00062574">
              <w:rPr>
                <w:i/>
                <w:color w:val="000000"/>
              </w:rPr>
              <w:t xml:space="preserve"> + decreases Qs and the tax revenue earned from the tax can be used to fund anti-</w:t>
            </w:r>
            <w:proofErr w:type="spellStart"/>
            <w:r w:rsidRPr="00062574">
              <w:rPr>
                <w:i/>
                <w:color w:val="000000"/>
              </w:rPr>
              <w:t>drink</w:t>
            </w:r>
            <w:proofErr w:type="spellEnd"/>
            <w:r w:rsidRPr="00062574">
              <w:rPr>
                <w:i/>
                <w:color w:val="000000"/>
              </w:rPr>
              <w:t xml:space="preserve"> driving campaigns (shifting MB) left as spill-over costs are decreased. These combined impacts make it more likely to be effective than raising the drinking age, which only impacts on a </w:t>
            </w:r>
            <w:r w:rsidRPr="00062574">
              <w:rPr>
                <w:i/>
                <w:color w:val="000000"/>
              </w:rPr>
              <w:lastRenderedPageBreak/>
              <w:t>small part of the overall market.</w:t>
            </w:r>
          </w:p>
          <w:p w:rsidR="0094445B" w:rsidRPr="00062574" w:rsidRDefault="0094445B" w:rsidP="00350617">
            <w:pPr>
              <w:pStyle w:val="NCEAtablebody"/>
              <w:rPr>
                <w:color w:val="000000"/>
              </w:rPr>
            </w:pPr>
          </w:p>
          <w:p w:rsidR="0094445B" w:rsidRPr="00062574" w:rsidRDefault="0094445B" w:rsidP="00350617">
            <w:pPr>
              <w:pStyle w:val="NCEAtablebody"/>
              <w:rPr>
                <w:color w:val="000000"/>
              </w:rPr>
            </w:pPr>
            <w:r w:rsidRPr="00062574">
              <w:rPr>
                <w:color w:val="000000"/>
              </w:rPr>
              <w:t>The student shows the SR effect of dual price effect of sales tax removing the DWL and then the LR effect of PMB shifting left, dissolving spill-</w:t>
            </w:r>
            <w:proofErr w:type="spellStart"/>
            <w:r w:rsidRPr="00062574">
              <w:rPr>
                <w:color w:val="000000"/>
              </w:rPr>
              <w:t>overs</w:t>
            </w:r>
            <w:proofErr w:type="spellEnd"/>
            <w:r w:rsidRPr="00062574">
              <w:rPr>
                <w:color w:val="000000"/>
              </w:rPr>
              <w:t xml:space="preserve"> and reducing the need for government intervention in the future.</w:t>
            </w:r>
          </w:p>
          <w:p w:rsidR="0094445B" w:rsidRPr="00062574" w:rsidRDefault="0094445B" w:rsidP="00350617">
            <w:pPr>
              <w:pStyle w:val="NCEAtablebody"/>
              <w:rPr>
                <w:color w:val="000000"/>
              </w:rPr>
            </w:pPr>
          </w:p>
          <w:p w:rsidR="0094445B" w:rsidRPr="00062574" w:rsidRDefault="0094445B" w:rsidP="00350617">
            <w:pPr>
              <w:pStyle w:val="NCEAtablebody"/>
              <w:rPr>
                <w:i/>
                <w:color w:val="000000"/>
              </w:rPr>
            </w:pPr>
            <w:r w:rsidRPr="00062574">
              <w:rPr>
                <w:i/>
                <w:color w:val="000000"/>
              </w:rPr>
              <w:t xml:space="preserve">Although the Sales Tax will be regressive </w:t>
            </w:r>
            <w:r>
              <w:rPr>
                <w:i/>
                <w:color w:val="000000"/>
              </w:rPr>
              <w:t xml:space="preserve">and </w:t>
            </w:r>
            <w:r w:rsidRPr="00062574">
              <w:rPr>
                <w:i/>
                <w:color w:val="000000"/>
              </w:rPr>
              <w:t>impact low income earners to a greater degree, the introduction of the tax will be more immediate and have a guaranteed impact on the level of consumption, and as already discussed creates revenue for the government to provide improved health service to support families who cannot afford to visit a doctor on a regular basis.</w:t>
            </w:r>
          </w:p>
          <w:p w:rsidR="0094445B" w:rsidRPr="00062574" w:rsidRDefault="0094445B" w:rsidP="00350617">
            <w:pPr>
              <w:pStyle w:val="NCEAtablebody"/>
              <w:rPr>
                <w:color w:val="000000"/>
              </w:rPr>
            </w:pPr>
          </w:p>
          <w:p w:rsidR="0094445B" w:rsidRPr="00062574" w:rsidRDefault="0094445B" w:rsidP="00350617">
            <w:pPr>
              <w:pStyle w:val="NCEAtablebody"/>
              <w:rPr>
                <w:i/>
                <w:color w:val="000000"/>
              </w:rPr>
            </w:pPr>
            <w:r w:rsidRPr="00062574">
              <w:rPr>
                <w:i/>
                <w:color w:val="000000"/>
              </w:rPr>
              <w:t>While the age restriction is inequitable as all underage will be restricted regardless of their creation of spill over costs</w:t>
            </w:r>
            <w:r>
              <w:rPr>
                <w:i/>
                <w:color w:val="000000"/>
              </w:rPr>
              <w:t>,</w:t>
            </w:r>
            <w:r w:rsidRPr="00062574">
              <w:rPr>
                <w:i/>
                <w:color w:val="000000"/>
              </w:rPr>
              <w:t xml:space="preserve"> </w:t>
            </w:r>
            <w:r>
              <w:rPr>
                <w:i/>
                <w:color w:val="000000"/>
              </w:rPr>
              <w:t>i</w:t>
            </w:r>
            <w:r w:rsidRPr="00062574">
              <w:rPr>
                <w:i/>
                <w:color w:val="000000"/>
              </w:rPr>
              <w:t>t also does not generate any government income to address the impacts of the externalities on other parties.</w:t>
            </w:r>
          </w:p>
          <w:p w:rsidR="0094445B" w:rsidRPr="00062574" w:rsidRDefault="0094445B" w:rsidP="00350617">
            <w:pPr>
              <w:pStyle w:val="NCEAtablebody"/>
              <w:rPr>
                <w:color w:val="000000"/>
              </w:rPr>
            </w:pPr>
          </w:p>
          <w:p w:rsidR="0094445B" w:rsidRPr="00062574" w:rsidRDefault="0094445B" w:rsidP="00350617">
            <w:pPr>
              <w:pStyle w:val="NCEAtablebody"/>
              <w:rPr>
                <w:color w:val="000000"/>
              </w:rPr>
            </w:pPr>
            <w:r w:rsidRPr="00E24DF7">
              <w:rPr>
                <w:i/>
                <w:color w:val="FF0000"/>
              </w:rPr>
              <w:t>The examples above are indicative samples only.</w:t>
            </w:r>
          </w:p>
        </w:tc>
      </w:tr>
    </w:tbl>
    <w:p w:rsidR="0094445B" w:rsidRPr="009244E6" w:rsidRDefault="0094445B" w:rsidP="0094445B">
      <w:pPr>
        <w:pStyle w:val="NCEAHeadInfoL2"/>
        <w:outlineLvl w:val="0"/>
        <w:rPr>
          <w:b w:val="0"/>
          <w:sz w:val="22"/>
          <w:szCs w:val="22"/>
          <w:lang w:val="en-GB"/>
        </w:rPr>
      </w:pPr>
      <w:r w:rsidRPr="009244E6">
        <w:rPr>
          <w:b w:val="0"/>
          <w:sz w:val="22"/>
          <w:szCs w:val="22"/>
          <w:lang w:val="en-GB"/>
        </w:rPr>
        <w:lastRenderedPageBreak/>
        <w:t>Final grades will be decided using professional judgement based on a holistic examination of the evidence provided against the criteria in the Achievement Standard.</w:t>
      </w:r>
    </w:p>
    <w:p w:rsidR="0094445B" w:rsidRPr="00A24A7E" w:rsidRDefault="0094445B" w:rsidP="0094445B">
      <w:pPr>
        <w:pStyle w:val="NCEAbodytext"/>
        <w:rPr>
          <w:b/>
          <w:i/>
          <w:color w:val="FF0000"/>
        </w:rPr>
      </w:pPr>
    </w:p>
    <w:p w:rsidR="00281D7C" w:rsidRPr="0094445B" w:rsidRDefault="00281D7C" w:rsidP="0094445B">
      <w:pPr>
        <w:rPr>
          <w:rFonts w:eastAsia="Arial"/>
        </w:rPr>
      </w:pPr>
    </w:p>
    <w:sectPr w:rsidR="00281D7C" w:rsidRPr="0094445B" w:rsidSect="00F83988">
      <w:headerReference w:type="default" r:id="rId14"/>
      <w:footerReference w:type="default" r:id="rId15"/>
      <w:pgSz w:w="16838" w:h="11906"/>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D4" w:rsidRDefault="007625D4">
      <w:r>
        <w:separator/>
      </w:r>
    </w:p>
  </w:endnote>
  <w:endnote w:type="continuationSeparator" w:id="0">
    <w:p w:rsidR="007625D4" w:rsidRDefault="00762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Palatino">
    <w:altName w:val="Book Antiqua"/>
    <w:charset w:val="00"/>
    <w:family w:val="roman"/>
    <w:pitch w:val="variable"/>
    <w:sig w:usb0="A00002FF" w:usb1="7800205A" w:usb2="14600000" w:usb3="00000000" w:csb0="00000193"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5B" w:rsidRPr="009244E6" w:rsidRDefault="0094445B" w:rsidP="009244E6">
    <w:pPr>
      <w:pStyle w:val="NCEAHeaderFooter"/>
      <w:rPr>
        <w:rFonts w:ascii="Arial" w:hAnsi="Arial"/>
      </w:rPr>
    </w:pPr>
    <w:r w:rsidRPr="00211803">
      <w:rPr>
        <w:rFonts w:ascii="Arial" w:hAnsi="Arial"/>
      </w:rPr>
      <w:t>T</w:t>
    </w:r>
    <w:r>
      <w:rPr>
        <w:rFonts w:ascii="Arial" w:hAnsi="Arial"/>
      </w:rPr>
      <w:t xml:space="preserve">his </w:t>
    </w:r>
    <w:r w:rsidRPr="00211803">
      <w:rPr>
        <w:rFonts w:ascii="Arial" w:hAnsi="Arial"/>
      </w:rPr>
      <w:t>re</w:t>
    </w:r>
    <w:r>
      <w:rPr>
        <w:rFonts w:ascii="Arial" w:hAnsi="Arial"/>
      </w:rPr>
      <w:t>source is copyright © Crown 2018</w:t>
    </w:r>
    <w:r w:rsidRPr="00211803">
      <w:rPr>
        <w:rFonts w:ascii="Arial" w:hAnsi="Arial"/>
      </w:rPr>
      <w:tab/>
    </w:r>
    <w:r>
      <w:rPr>
        <w:rFonts w:ascii="Arial" w:hAnsi="Arial"/>
      </w:rPr>
      <w:tab/>
    </w:r>
    <w:r w:rsidRPr="00211803">
      <w:rPr>
        <w:rFonts w:ascii="Arial" w:hAnsi="Arial"/>
      </w:rPr>
      <w:t xml:space="preserve">Page </w:t>
    </w:r>
    <w:r w:rsidR="001D1877" w:rsidRPr="00211803">
      <w:rPr>
        <w:rFonts w:ascii="Arial" w:hAnsi="Arial"/>
      </w:rPr>
      <w:fldChar w:fldCharType="begin"/>
    </w:r>
    <w:r w:rsidRPr="00211803">
      <w:rPr>
        <w:rFonts w:ascii="Arial" w:hAnsi="Arial"/>
      </w:rPr>
      <w:instrText xml:space="preserve"> PAGE </w:instrText>
    </w:r>
    <w:r w:rsidR="001D1877" w:rsidRPr="00211803">
      <w:rPr>
        <w:rFonts w:ascii="Arial" w:hAnsi="Arial"/>
      </w:rPr>
      <w:fldChar w:fldCharType="separate"/>
    </w:r>
    <w:r w:rsidR="008E0D50">
      <w:rPr>
        <w:rFonts w:ascii="Arial" w:hAnsi="Arial"/>
        <w:noProof/>
      </w:rPr>
      <w:t>2</w:t>
    </w:r>
    <w:r w:rsidR="001D1877" w:rsidRPr="00211803">
      <w:rPr>
        <w:rFonts w:ascii="Arial" w:hAnsi="Arial"/>
        <w:noProof/>
      </w:rPr>
      <w:fldChar w:fldCharType="end"/>
    </w:r>
    <w:r w:rsidRPr="00211803">
      <w:rPr>
        <w:rFonts w:ascii="Arial" w:hAnsi="Arial"/>
      </w:rPr>
      <w:t xml:space="preserve"> of </w:t>
    </w:r>
    <w:r w:rsidR="001D1877" w:rsidRPr="00211803">
      <w:rPr>
        <w:rFonts w:ascii="Arial" w:hAnsi="Arial"/>
      </w:rPr>
      <w:fldChar w:fldCharType="begin"/>
    </w:r>
    <w:r w:rsidRPr="00211803">
      <w:rPr>
        <w:rFonts w:ascii="Arial" w:hAnsi="Arial"/>
      </w:rPr>
      <w:instrText xml:space="preserve"> NUMPAGES </w:instrText>
    </w:r>
    <w:r w:rsidR="001D1877" w:rsidRPr="00211803">
      <w:rPr>
        <w:rFonts w:ascii="Arial" w:hAnsi="Arial"/>
      </w:rPr>
      <w:fldChar w:fldCharType="separate"/>
    </w:r>
    <w:r w:rsidR="008E0D50">
      <w:rPr>
        <w:rFonts w:ascii="Arial" w:hAnsi="Arial"/>
        <w:noProof/>
      </w:rPr>
      <w:t>5</w:t>
    </w:r>
    <w:r w:rsidR="001D1877" w:rsidRPr="00211803">
      <w:rPr>
        <w:rFonts w:ascii="Arial" w:hAnsi="Arial"/>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F5" w:rsidRDefault="009649F5" w:rsidP="00F83988">
    <w:pPr>
      <w:pBdr>
        <w:top w:val="nil"/>
        <w:left w:val="nil"/>
        <w:bottom w:val="nil"/>
        <w:right w:val="nil"/>
        <w:between w:val="nil"/>
      </w:pBdr>
      <w:tabs>
        <w:tab w:val="center" w:pos="4153"/>
        <w:tab w:val="right" w:pos="13750"/>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1D1877">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sidR="001D1877">
      <w:rPr>
        <w:rFonts w:ascii="Arial" w:eastAsia="Arial" w:hAnsi="Arial" w:cs="Arial"/>
        <w:color w:val="808080"/>
        <w:sz w:val="20"/>
        <w:szCs w:val="20"/>
      </w:rPr>
      <w:fldChar w:fldCharType="separate"/>
    </w:r>
    <w:r w:rsidR="008E0D50">
      <w:rPr>
        <w:rFonts w:ascii="Arial" w:eastAsia="Arial" w:hAnsi="Arial" w:cs="Arial"/>
        <w:noProof/>
        <w:color w:val="808080"/>
        <w:sz w:val="20"/>
        <w:szCs w:val="20"/>
      </w:rPr>
      <w:t>5</w:t>
    </w:r>
    <w:r w:rsidR="001D1877">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sidR="001D1877">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sidR="001D1877">
      <w:rPr>
        <w:rFonts w:ascii="Arial" w:eastAsia="Arial" w:hAnsi="Arial" w:cs="Arial"/>
        <w:color w:val="808080"/>
        <w:sz w:val="20"/>
        <w:szCs w:val="20"/>
      </w:rPr>
      <w:fldChar w:fldCharType="separate"/>
    </w:r>
    <w:r w:rsidR="008E0D50">
      <w:rPr>
        <w:rFonts w:ascii="Arial" w:eastAsia="Arial" w:hAnsi="Arial" w:cs="Arial"/>
        <w:noProof/>
        <w:color w:val="808080"/>
        <w:sz w:val="20"/>
        <w:szCs w:val="20"/>
      </w:rPr>
      <w:t>5</w:t>
    </w:r>
    <w:r w:rsidR="001D1877">
      <w:rPr>
        <w:rFonts w:ascii="Arial" w:eastAsia="Arial" w:hAnsi="Arial" w:cs="Arial"/>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D4" w:rsidRDefault="007625D4">
      <w:r>
        <w:separator/>
      </w:r>
    </w:p>
  </w:footnote>
  <w:footnote w:type="continuationSeparator" w:id="0">
    <w:p w:rsidR="007625D4" w:rsidRDefault="00762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5B" w:rsidRPr="00216101" w:rsidRDefault="001D1877" w:rsidP="00AF661F">
    <w:pPr>
      <w:pStyle w:val="NCEAHeaderFooter"/>
      <w:rPr>
        <w:rFonts w:ascii="Arial" w:hAnsi="Arial" w:cs="Arial"/>
      </w:rPr>
    </w:pPr>
    <w:r>
      <w:rPr>
        <w:rFonts w:ascii="Arial" w:hAnsi="Arial" w:cs="Arial"/>
        <w:noProof/>
        <w:lang w:val="en-NZ"/>
      </w:rPr>
      <w:pict>
        <v:shapetype id="_x0000_t202" coordsize="21600,21600" o:spt="202" path="m,l,21600r21600,l21600,xe">
          <v:stroke joinstyle="miter"/>
          <v:path gradientshapeok="t" o:connecttype="rect"/>
        </v:shapetype>
        <v:shape id="_x0000_s2049" type="#_x0000_t202" style="position:absolute;margin-left:395.75pt;margin-top:-22.4pt;width:94.4pt;height:64.8pt;z-index:251658240;mso-wrap-edited:f" wrapcoords="0 0 21600 0 21600 21600 0 21600 0 0" filled="f" stroked="f">
          <v:fill o:detectmouseclick="t"/>
          <v:textbox inset=",7.2pt,,7.2pt">
            <w:txbxContent>
              <w:p w:rsidR="005D10C8" w:rsidRPr="00BB00E1" w:rsidRDefault="005D10C8" w:rsidP="005D10C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94445B" w:rsidRPr="00216101">
      <w:rPr>
        <w:rFonts w:ascii="Arial" w:hAnsi="Arial" w:cs="Arial"/>
      </w:rPr>
      <w:t>Internal assessment resource Economics 3.4A</w:t>
    </w:r>
    <w:r w:rsidR="0094445B">
      <w:rPr>
        <w:rFonts w:ascii="Arial" w:hAnsi="Arial" w:cs="Arial"/>
      </w:rPr>
      <w:t>_v2</w:t>
    </w:r>
    <w:r w:rsidR="0094445B" w:rsidRPr="00216101">
      <w:rPr>
        <w:rFonts w:ascii="Arial" w:hAnsi="Arial" w:cs="Arial"/>
      </w:rPr>
      <w:t xml:space="preserve"> for Achievement Standard 91402</w:t>
    </w:r>
  </w:p>
  <w:p w:rsidR="0094445B" w:rsidRPr="00216101" w:rsidRDefault="0094445B" w:rsidP="0012688F">
    <w:pPr>
      <w:pStyle w:val="NCEAHeaderFooter"/>
      <w:rPr>
        <w:rFonts w:ascii="Arial" w:hAnsi="Arial" w:cs="Arial"/>
      </w:rPr>
    </w:pPr>
    <w:r w:rsidRPr="00216101">
      <w:rPr>
        <w:rFonts w:ascii="Arial" w:hAnsi="Arial" w:cs="Arial"/>
      </w:rPr>
      <w:t xml:space="preserve">PAGE FOR </w:t>
    </w:r>
    <w:r>
      <w:rPr>
        <w:rFonts w:ascii="Arial" w:hAnsi="Arial" w:cs="Arial"/>
      </w:rPr>
      <w:t>TEACHER</w:t>
    </w:r>
    <w:r w:rsidRPr="00216101">
      <w:rPr>
        <w:rFonts w:ascii="Arial" w:hAnsi="Arial" w:cs="Arial"/>
      </w:rPr>
      <w:t xml:space="preserve">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C8" w:rsidRPr="00216101" w:rsidRDefault="005D10C8" w:rsidP="00AF661F">
    <w:pPr>
      <w:pStyle w:val="NCEAHeaderFooter"/>
      <w:rPr>
        <w:rFonts w:ascii="Arial" w:hAnsi="Arial" w:cs="Arial"/>
      </w:rPr>
    </w:pPr>
    <w:r w:rsidRPr="00216101">
      <w:rPr>
        <w:rFonts w:ascii="Arial" w:hAnsi="Arial" w:cs="Arial"/>
      </w:rPr>
      <w:t>Internal assessment resource Economics 3.4A</w:t>
    </w:r>
    <w:r>
      <w:rPr>
        <w:rFonts w:ascii="Arial" w:hAnsi="Arial" w:cs="Arial"/>
      </w:rPr>
      <w:t>_v2</w:t>
    </w:r>
    <w:r w:rsidRPr="00216101">
      <w:rPr>
        <w:rFonts w:ascii="Arial" w:hAnsi="Arial" w:cs="Arial"/>
      </w:rPr>
      <w:t xml:space="preserve"> for Achievement Standard 91402</w:t>
    </w:r>
  </w:p>
  <w:p w:rsidR="005D10C8" w:rsidRPr="00216101" w:rsidRDefault="005D10C8" w:rsidP="0012688F">
    <w:pPr>
      <w:pStyle w:val="NCEAHeaderFooter"/>
      <w:rPr>
        <w:rFonts w:ascii="Arial" w:hAnsi="Arial" w:cs="Arial"/>
      </w:rPr>
    </w:pPr>
    <w:r w:rsidRPr="00216101">
      <w:rPr>
        <w:rFonts w:ascii="Arial" w:hAnsi="Arial" w:cs="Arial"/>
      </w:rPr>
      <w:t xml:space="preserve">PAGE FOR </w:t>
    </w:r>
    <w:r>
      <w:rPr>
        <w:rFonts w:ascii="Arial" w:hAnsi="Arial" w:cs="Arial"/>
      </w:rPr>
      <w:t>TEACHER</w:t>
    </w:r>
    <w:r w:rsidRPr="00216101">
      <w:rPr>
        <w:rFonts w:ascii="Arial" w:hAnsi="Arial" w:cs="Arial"/>
      </w:rPr>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5B" w:rsidRPr="00216101" w:rsidRDefault="0094445B" w:rsidP="00AF661F">
    <w:pPr>
      <w:pStyle w:val="NCEAHeaderFooter"/>
      <w:rPr>
        <w:rFonts w:ascii="Arial" w:hAnsi="Arial" w:cs="Arial"/>
      </w:rPr>
    </w:pPr>
    <w:r w:rsidRPr="00216101">
      <w:rPr>
        <w:rFonts w:ascii="Arial" w:hAnsi="Arial" w:cs="Arial"/>
      </w:rPr>
      <w:t>Internal assessment resource Economics 3.4A</w:t>
    </w:r>
    <w:r>
      <w:rPr>
        <w:rFonts w:ascii="Arial" w:hAnsi="Arial" w:cs="Arial"/>
      </w:rPr>
      <w:t>_v2</w:t>
    </w:r>
    <w:r w:rsidRPr="00216101">
      <w:rPr>
        <w:rFonts w:ascii="Arial" w:hAnsi="Arial" w:cs="Arial"/>
      </w:rPr>
      <w:t xml:space="preserve"> for Achievement Standard 91402</w:t>
    </w:r>
  </w:p>
  <w:p w:rsidR="0094445B" w:rsidRPr="00216101" w:rsidRDefault="0094445B" w:rsidP="0012688F">
    <w:pPr>
      <w:pStyle w:val="NCEAHeaderFooter"/>
      <w:rPr>
        <w:rFonts w:ascii="Arial" w:hAnsi="Arial" w:cs="Arial"/>
      </w:rPr>
    </w:pPr>
    <w:r w:rsidRPr="00216101">
      <w:rPr>
        <w:rFonts w:ascii="Arial" w:hAnsi="Arial" w:cs="Arial"/>
      </w:rPr>
      <w:t xml:space="preserve">PAGE FOR </w:t>
    </w:r>
    <w:r>
      <w:rPr>
        <w:rFonts w:ascii="Arial" w:hAnsi="Arial" w:cs="Arial"/>
      </w:rPr>
      <w:t>STUDENT</w:t>
    </w:r>
    <w:r w:rsidRPr="00216101">
      <w:rPr>
        <w:rFonts w:ascii="Arial" w:hAnsi="Arial" w:cs="Arial"/>
      </w:rPr>
      <w:t xml:space="preserve">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5B" w:rsidRPr="00216101" w:rsidRDefault="0094445B" w:rsidP="0094445B">
    <w:pPr>
      <w:pStyle w:val="NCEAHeaderFooter"/>
      <w:rPr>
        <w:rFonts w:ascii="Arial" w:hAnsi="Arial" w:cs="Arial"/>
      </w:rPr>
    </w:pPr>
    <w:r w:rsidRPr="00216101">
      <w:rPr>
        <w:rFonts w:ascii="Arial" w:hAnsi="Arial" w:cs="Arial"/>
      </w:rPr>
      <w:t>Internal assessment resource Economics 3.4A</w:t>
    </w:r>
    <w:r>
      <w:rPr>
        <w:rFonts w:ascii="Arial" w:hAnsi="Arial" w:cs="Arial"/>
      </w:rPr>
      <w:t>_v2</w:t>
    </w:r>
    <w:r w:rsidRPr="00216101">
      <w:rPr>
        <w:rFonts w:ascii="Arial" w:hAnsi="Arial" w:cs="Arial"/>
      </w:rPr>
      <w:t xml:space="preserve"> for Achievement Standard 91402</w:t>
    </w:r>
  </w:p>
  <w:p w:rsidR="0094445B" w:rsidRPr="00216101" w:rsidRDefault="0094445B" w:rsidP="0094445B">
    <w:pPr>
      <w:pStyle w:val="NCEAHeaderFooter"/>
      <w:rPr>
        <w:rFonts w:ascii="Arial" w:hAnsi="Arial" w:cs="Arial"/>
      </w:rPr>
    </w:pPr>
    <w:r w:rsidRPr="00216101">
      <w:rPr>
        <w:rFonts w:ascii="Arial" w:hAnsi="Arial" w:cs="Arial"/>
      </w:rPr>
      <w:t xml:space="preserve">PAGE FOR </w:t>
    </w:r>
    <w:r>
      <w:rPr>
        <w:rFonts w:ascii="Arial" w:hAnsi="Arial" w:cs="Arial"/>
      </w:rPr>
      <w:t>TEACHER</w:t>
    </w:r>
    <w:r w:rsidRPr="00216101">
      <w:rPr>
        <w:rFonts w:ascii="Arial" w:hAnsi="Arial" w:cs="Arial"/>
      </w:rPr>
      <w:t xml:space="preserve"> USE</w:t>
    </w:r>
  </w:p>
  <w:p w:rsidR="009649F5" w:rsidRDefault="009649F5">
    <w:pPr>
      <w:pBdr>
        <w:top w:val="nil"/>
        <w:left w:val="nil"/>
        <w:bottom w:val="nil"/>
        <w:right w:val="nil"/>
        <w:between w:val="nil"/>
      </w:pBdr>
      <w:tabs>
        <w:tab w:val="center" w:pos="4153"/>
        <w:tab w:val="right" w:pos="8306"/>
      </w:tabs>
      <w:rPr>
        <w:rFonts w:ascii="Arial" w:eastAsia="Arial" w:hAnsi="Arial" w:cs="Arial"/>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265"/>
    <w:multiLevelType w:val="hybridMultilevel"/>
    <w:tmpl w:val="8E027CB8"/>
    <w:lvl w:ilvl="0" w:tplc="92F2EAAE">
      <w:start w:val="1"/>
      <w:numFmt w:val="bullet"/>
      <w:lvlText w:val=""/>
      <w:lvlJc w:val="left"/>
      <w:pPr>
        <w:tabs>
          <w:tab w:val="num" w:pos="927"/>
        </w:tabs>
        <w:ind w:left="927" w:hanging="567"/>
      </w:pPr>
      <w:rPr>
        <w:rFonts w:ascii="Symbol" w:hAnsi="Symbol" w:hint="default"/>
      </w:rPr>
    </w:lvl>
    <w:lvl w:ilvl="1" w:tplc="04090001">
      <w:start w:val="1"/>
      <w:numFmt w:val="bullet"/>
      <w:pStyle w:val="NCEABulletssub"/>
      <w:lvlText w:val="–"/>
      <w:lvlJc w:val="left"/>
      <w:pPr>
        <w:tabs>
          <w:tab w:val="num" w:pos="1080"/>
        </w:tabs>
        <w:ind w:left="1080"/>
      </w:pPr>
      <w:rPr>
        <w:rFonts w:ascii="Arial" w:hAnsi="Arial"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
    <w:nsid w:val="0C3E6915"/>
    <w:multiLevelType w:val="multilevel"/>
    <w:tmpl w:val="472CF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EC044F"/>
    <w:multiLevelType w:val="hybridMultilevel"/>
    <w:tmpl w:val="D50CA4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1A6C5132"/>
    <w:multiLevelType w:val="multilevel"/>
    <w:tmpl w:val="784EC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2C3875"/>
    <w:multiLevelType w:val="multilevel"/>
    <w:tmpl w:val="1BC48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B16339"/>
    <w:multiLevelType w:val="multilevel"/>
    <w:tmpl w:val="A844C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8550AC"/>
    <w:multiLevelType w:val="hybridMultilevel"/>
    <w:tmpl w:val="5B7E8E64"/>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nsid w:val="29EF6C3C"/>
    <w:multiLevelType w:val="multilevel"/>
    <w:tmpl w:val="16284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2CD35EA1"/>
    <w:multiLevelType w:val="multilevel"/>
    <w:tmpl w:val="FC423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0603C0"/>
    <w:multiLevelType w:val="hybridMultilevel"/>
    <w:tmpl w:val="1EC0F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1180FD5"/>
    <w:multiLevelType w:val="multilevel"/>
    <w:tmpl w:val="444C9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3">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4">
    <w:nsid w:val="3F0B5CBA"/>
    <w:multiLevelType w:val="hybridMultilevel"/>
    <w:tmpl w:val="097642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nsid w:val="47BD67E4"/>
    <w:multiLevelType w:val="multilevel"/>
    <w:tmpl w:val="D274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660A75"/>
    <w:multiLevelType w:val="hybridMultilevel"/>
    <w:tmpl w:val="D01A0BD6"/>
    <w:lvl w:ilvl="0" w:tplc="14090001">
      <w:start w:val="1"/>
      <w:numFmt w:val="bullet"/>
      <w:lvlText w:val=""/>
      <w:lvlJc w:val="left"/>
      <w:pPr>
        <w:ind w:left="749" w:hanging="360"/>
      </w:pPr>
      <w:rPr>
        <w:rFonts w:ascii="Symbol" w:hAnsi="Symbol" w:hint="default"/>
      </w:rPr>
    </w:lvl>
    <w:lvl w:ilvl="1" w:tplc="14090003">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7">
    <w:nsid w:val="4FBF1418"/>
    <w:multiLevelType w:val="hybridMultilevel"/>
    <w:tmpl w:val="4A946B88"/>
    <w:lvl w:ilvl="0" w:tplc="96B2B96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9EC053F"/>
    <w:multiLevelType w:val="hybridMultilevel"/>
    <w:tmpl w:val="797C11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0AD0719"/>
    <w:multiLevelType w:val="multilevel"/>
    <w:tmpl w:val="15CCA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19F4E3C"/>
    <w:multiLevelType w:val="multilevel"/>
    <w:tmpl w:val="18B2B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B0F737E"/>
    <w:multiLevelType w:val="multilevel"/>
    <w:tmpl w:val="D6E2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F1962FB"/>
    <w:multiLevelType w:val="hybridMultilevel"/>
    <w:tmpl w:val="A4DE496C"/>
    <w:lvl w:ilvl="0" w:tplc="6054E9C0">
      <w:start w:val="1"/>
      <w:numFmt w:val="bullet"/>
      <w:pStyle w:val="NCEAbullets"/>
      <w:lvlText w:val=""/>
      <w:lvlJc w:val="left"/>
      <w:pPr>
        <w:tabs>
          <w:tab w:val="num" w:pos="0"/>
        </w:tabs>
      </w:pPr>
      <w:rPr>
        <w:rFonts w:ascii="Symbol" w:hAnsi="Symbol" w:hint="default"/>
        <w:sz w:val="24"/>
        <w:szCs w:val="24"/>
      </w:rPr>
    </w:lvl>
    <w:lvl w:ilvl="1" w:tplc="1E727494">
      <w:start w:val="1"/>
      <w:numFmt w:val="bullet"/>
      <w:lvlText w:val="-"/>
      <w:lvlJc w:val="left"/>
      <w:pPr>
        <w:tabs>
          <w:tab w:val="num" w:pos="1503"/>
        </w:tabs>
        <w:ind w:left="1503" w:hanging="360"/>
      </w:pPr>
      <w:rPr>
        <w:rFonts w:ascii="Courier New" w:hAnsi="Courier New" w:hint="default"/>
      </w:rPr>
    </w:lvl>
    <w:lvl w:ilvl="2" w:tplc="B8202CD8">
      <w:start w:val="1"/>
      <w:numFmt w:val="bullet"/>
      <w:lvlText w:val=""/>
      <w:lvlJc w:val="left"/>
      <w:pPr>
        <w:tabs>
          <w:tab w:val="num" w:pos="2223"/>
        </w:tabs>
        <w:ind w:left="2223" w:hanging="360"/>
      </w:pPr>
      <w:rPr>
        <w:rFonts w:ascii="Wingdings" w:hAnsi="Wingdings" w:hint="default"/>
      </w:rPr>
    </w:lvl>
    <w:lvl w:ilvl="3" w:tplc="AEDE15CA" w:tentative="1">
      <w:start w:val="1"/>
      <w:numFmt w:val="bullet"/>
      <w:lvlText w:val=""/>
      <w:lvlJc w:val="left"/>
      <w:pPr>
        <w:tabs>
          <w:tab w:val="num" w:pos="2943"/>
        </w:tabs>
        <w:ind w:left="2943" w:hanging="360"/>
      </w:pPr>
      <w:rPr>
        <w:rFonts w:ascii="Symbol" w:hAnsi="Symbol" w:hint="default"/>
      </w:rPr>
    </w:lvl>
    <w:lvl w:ilvl="4" w:tplc="5A3E79AC" w:tentative="1">
      <w:start w:val="1"/>
      <w:numFmt w:val="bullet"/>
      <w:lvlText w:val="o"/>
      <w:lvlJc w:val="left"/>
      <w:pPr>
        <w:tabs>
          <w:tab w:val="num" w:pos="3663"/>
        </w:tabs>
        <w:ind w:left="3663" w:hanging="360"/>
      </w:pPr>
      <w:rPr>
        <w:rFonts w:ascii="Courier New" w:hAnsi="Courier New" w:hint="default"/>
      </w:rPr>
    </w:lvl>
    <w:lvl w:ilvl="5" w:tplc="23306EC0" w:tentative="1">
      <w:start w:val="1"/>
      <w:numFmt w:val="bullet"/>
      <w:lvlText w:val=""/>
      <w:lvlJc w:val="left"/>
      <w:pPr>
        <w:tabs>
          <w:tab w:val="num" w:pos="4383"/>
        </w:tabs>
        <w:ind w:left="4383" w:hanging="360"/>
      </w:pPr>
      <w:rPr>
        <w:rFonts w:ascii="Wingdings" w:hAnsi="Wingdings" w:hint="default"/>
      </w:rPr>
    </w:lvl>
    <w:lvl w:ilvl="6" w:tplc="323A53F8" w:tentative="1">
      <w:start w:val="1"/>
      <w:numFmt w:val="bullet"/>
      <w:lvlText w:val=""/>
      <w:lvlJc w:val="left"/>
      <w:pPr>
        <w:tabs>
          <w:tab w:val="num" w:pos="5103"/>
        </w:tabs>
        <w:ind w:left="5103" w:hanging="360"/>
      </w:pPr>
      <w:rPr>
        <w:rFonts w:ascii="Symbol" w:hAnsi="Symbol" w:hint="default"/>
      </w:rPr>
    </w:lvl>
    <w:lvl w:ilvl="7" w:tplc="D67E616C" w:tentative="1">
      <w:start w:val="1"/>
      <w:numFmt w:val="bullet"/>
      <w:lvlText w:val="o"/>
      <w:lvlJc w:val="left"/>
      <w:pPr>
        <w:tabs>
          <w:tab w:val="num" w:pos="5823"/>
        </w:tabs>
        <w:ind w:left="5823" w:hanging="360"/>
      </w:pPr>
      <w:rPr>
        <w:rFonts w:ascii="Courier New" w:hAnsi="Courier New" w:hint="default"/>
      </w:rPr>
    </w:lvl>
    <w:lvl w:ilvl="8" w:tplc="C866760E" w:tentative="1">
      <w:start w:val="1"/>
      <w:numFmt w:val="bullet"/>
      <w:lvlText w:val=""/>
      <w:lvlJc w:val="left"/>
      <w:pPr>
        <w:tabs>
          <w:tab w:val="num" w:pos="6543"/>
        </w:tabs>
        <w:ind w:left="6543" w:hanging="360"/>
      </w:pPr>
      <w:rPr>
        <w:rFonts w:ascii="Wingdings" w:hAnsi="Wingdings" w:hint="default"/>
      </w:rPr>
    </w:lvl>
  </w:abstractNum>
  <w:abstractNum w:abstractNumId="23">
    <w:nsid w:val="75AC2535"/>
    <w:multiLevelType w:val="multilevel"/>
    <w:tmpl w:val="5CEC1B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14" w:hanging="353"/>
      </w:pPr>
      <w:rPr>
        <w:rFonts w:ascii="Courier New" w:eastAsia="Courier New" w:hAnsi="Courier New" w:cs="Courier New"/>
      </w:rPr>
    </w:lvl>
    <w:lvl w:ilvl="2">
      <w:start w:val="1"/>
      <w:numFmt w:val="lowerRoman"/>
      <w:lvlText w:val="%3"/>
      <w:lvlJc w:val="left"/>
      <w:pPr>
        <w:ind w:left="1080" w:hanging="366"/>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4">
    <w:nsid w:val="78BD490B"/>
    <w:multiLevelType w:val="hybridMultilevel"/>
    <w:tmpl w:val="FE0A7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19"/>
  </w:num>
  <w:num w:numId="5">
    <w:abstractNumId w:val="7"/>
  </w:num>
  <w:num w:numId="6">
    <w:abstractNumId w:val="23"/>
  </w:num>
  <w:num w:numId="7">
    <w:abstractNumId w:val="21"/>
  </w:num>
  <w:num w:numId="8">
    <w:abstractNumId w:val="20"/>
  </w:num>
  <w:num w:numId="9">
    <w:abstractNumId w:val="5"/>
  </w:num>
  <w:num w:numId="10">
    <w:abstractNumId w:val="11"/>
  </w:num>
  <w:num w:numId="11">
    <w:abstractNumId w:val="3"/>
  </w:num>
  <w:num w:numId="12">
    <w:abstractNumId w:val="4"/>
  </w:num>
  <w:num w:numId="13">
    <w:abstractNumId w:val="2"/>
  </w:num>
  <w:num w:numId="14">
    <w:abstractNumId w:val="24"/>
  </w:num>
  <w:num w:numId="15">
    <w:abstractNumId w:val="22"/>
  </w:num>
  <w:num w:numId="16">
    <w:abstractNumId w:val="18"/>
  </w:num>
  <w:num w:numId="17">
    <w:abstractNumId w:val="6"/>
  </w:num>
  <w:num w:numId="18">
    <w:abstractNumId w:val="14"/>
  </w:num>
  <w:num w:numId="19">
    <w:abstractNumId w:val="13"/>
  </w:num>
  <w:num w:numId="20">
    <w:abstractNumId w:val="8"/>
  </w:num>
  <w:num w:numId="21">
    <w:abstractNumId w:val="12"/>
  </w:num>
  <w:num w:numId="22">
    <w:abstractNumId w:val="0"/>
  </w:num>
  <w:num w:numId="23">
    <w:abstractNumId w:val="16"/>
  </w:num>
  <w:num w:numId="24">
    <w:abstractNumId w:val="1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stylePaneSortMethod w:val="00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81D7C"/>
    <w:rsid w:val="00005F17"/>
    <w:rsid w:val="00010F2E"/>
    <w:rsid w:val="00015C4C"/>
    <w:rsid w:val="0002258D"/>
    <w:rsid w:val="00055D5A"/>
    <w:rsid w:val="00060ADB"/>
    <w:rsid w:val="00072461"/>
    <w:rsid w:val="00081C97"/>
    <w:rsid w:val="000A7DFA"/>
    <w:rsid w:val="000D3FD8"/>
    <w:rsid w:val="000D7D45"/>
    <w:rsid w:val="000E3847"/>
    <w:rsid w:val="000E67BA"/>
    <w:rsid w:val="00102952"/>
    <w:rsid w:val="0010478D"/>
    <w:rsid w:val="0011184C"/>
    <w:rsid w:val="0014012D"/>
    <w:rsid w:val="001408B2"/>
    <w:rsid w:val="00141BFA"/>
    <w:rsid w:val="00171104"/>
    <w:rsid w:val="0017131A"/>
    <w:rsid w:val="00183B57"/>
    <w:rsid w:val="0019136D"/>
    <w:rsid w:val="001D0E83"/>
    <w:rsid w:val="001D1877"/>
    <w:rsid w:val="001E0C30"/>
    <w:rsid w:val="001E1D5D"/>
    <w:rsid w:val="002278E1"/>
    <w:rsid w:val="002415C8"/>
    <w:rsid w:val="002620BC"/>
    <w:rsid w:val="00281D7C"/>
    <w:rsid w:val="002843C0"/>
    <w:rsid w:val="002F4880"/>
    <w:rsid w:val="0030474B"/>
    <w:rsid w:val="00317873"/>
    <w:rsid w:val="00322E4F"/>
    <w:rsid w:val="003261A2"/>
    <w:rsid w:val="00340EA2"/>
    <w:rsid w:val="003531A2"/>
    <w:rsid w:val="003C4F52"/>
    <w:rsid w:val="00401EA9"/>
    <w:rsid w:val="00405E8D"/>
    <w:rsid w:val="0041705C"/>
    <w:rsid w:val="00472A3A"/>
    <w:rsid w:val="00480292"/>
    <w:rsid w:val="004818B0"/>
    <w:rsid w:val="00491EC7"/>
    <w:rsid w:val="00495794"/>
    <w:rsid w:val="004C10E8"/>
    <w:rsid w:val="004C1142"/>
    <w:rsid w:val="004C71A8"/>
    <w:rsid w:val="0053564E"/>
    <w:rsid w:val="00537157"/>
    <w:rsid w:val="0054673C"/>
    <w:rsid w:val="00555EC3"/>
    <w:rsid w:val="00560B7F"/>
    <w:rsid w:val="00562A4C"/>
    <w:rsid w:val="00571A4B"/>
    <w:rsid w:val="0057767D"/>
    <w:rsid w:val="005811E1"/>
    <w:rsid w:val="005B147A"/>
    <w:rsid w:val="005B3A79"/>
    <w:rsid w:val="005D10C8"/>
    <w:rsid w:val="005D27F0"/>
    <w:rsid w:val="005E7E0C"/>
    <w:rsid w:val="00606CED"/>
    <w:rsid w:val="00661115"/>
    <w:rsid w:val="006D7E69"/>
    <w:rsid w:val="006E0DE5"/>
    <w:rsid w:val="006E26DC"/>
    <w:rsid w:val="00702117"/>
    <w:rsid w:val="00726765"/>
    <w:rsid w:val="0073349E"/>
    <w:rsid w:val="00745621"/>
    <w:rsid w:val="007465DF"/>
    <w:rsid w:val="007625D4"/>
    <w:rsid w:val="0078231A"/>
    <w:rsid w:val="00783C4B"/>
    <w:rsid w:val="00795436"/>
    <w:rsid w:val="00803651"/>
    <w:rsid w:val="00823CBE"/>
    <w:rsid w:val="0083598D"/>
    <w:rsid w:val="00850CF4"/>
    <w:rsid w:val="00874A14"/>
    <w:rsid w:val="008864EA"/>
    <w:rsid w:val="008C7DAE"/>
    <w:rsid w:val="008D245C"/>
    <w:rsid w:val="008E0D50"/>
    <w:rsid w:val="008E0E86"/>
    <w:rsid w:val="008E1AEF"/>
    <w:rsid w:val="008F7878"/>
    <w:rsid w:val="0094445B"/>
    <w:rsid w:val="0095475E"/>
    <w:rsid w:val="009649F5"/>
    <w:rsid w:val="00974245"/>
    <w:rsid w:val="00976A74"/>
    <w:rsid w:val="009973D0"/>
    <w:rsid w:val="00A102E7"/>
    <w:rsid w:val="00A266EB"/>
    <w:rsid w:val="00A27517"/>
    <w:rsid w:val="00A3745E"/>
    <w:rsid w:val="00A57075"/>
    <w:rsid w:val="00AB25A6"/>
    <w:rsid w:val="00AB3274"/>
    <w:rsid w:val="00AB5570"/>
    <w:rsid w:val="00AD3B56"/>
    <w:rsid w:val="00AF63DE"/>
    <w:rsid w:val="00B05CA6"/>
    <w:rsid w:val="00B16DAE"/>
    <w:rsid w:val="00B21DEE"/>
    <w:rsid w:val="00B76115"/>
    <w:rsid w:val="00B84370"/>
    <w:rsid w:val="00B944CE"/>
    <w:rsid w:val="00C00615"/>
    <w:rsid w:val="00C041F3"/>
    <w:rsid w:val="00C04689"/>
    <w:rsid w:val="00C104ED"/>
    <w:rsid w:val="00C257F7"/>
    <w:rsid w:val="00C9546E"/>
    <w:rsid w:val="00CA74A1"/>
    <w:rsid w:val="00CB4EA1"/>
    <w:rsid w:val="00CB5578"/>
    <w:rsid w:val="00CC2376"/>
    <w:rsid w:val="00CC2439"/>
    <w:rsid w:val="00CC7F3C"/>
    <w:rsid w:val="00D51CA7"/>
    <w:rsid w:val="00D93316"/>
    <w:rsid w:val="00DC367F"/>
    <w:rsid w:val="00DC5AFC"/>
    <w:rsid w:val="00DE1258"/>
    <w:rsid w:val="00E11339"/>
    <w:rsid w:val="00E22D7E"/>
    <w:rsid w:val="00E30213"/>
    <w:rsid w:val="00E6300D"/>
    <w:rsid w:val="00E630B4"/>
    <w:rsid w:val="00EB3A60"/>
    <w:rsid w:val="00EB5BF1"/>
    <w:rsid w:val="00ED4674"/>
    <w:rsid w:val="00EE5492"/>
    <w:rsid w:val="00EF22D3"/>
    <w:rsid w:val="00EF5DA8"/>
    <w:rsid w:val="00EF68AD"/>
    <w:rsid w:val="00F02A8D"/>
    <w:rsid w:val="00F24147"/>
    <w:rsid w:val="00F776E3"/>
    <w:rsid w:val="00F80228"/>
    <w:rsid w:val="00F83988"/>
    <w:rsid w:val="00F87C53"/>
    <w:rsid w:val="00FC70B9"/>
    <w:rsid w:val="00FC77F0"/>
    <w:rsid w:val="00FD50E4"/>
    <w:rsid w:val="00FF3E6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2461"/>
  </w:style>
  <w:style w:type="paragraph" w:styleId="Heading1">
    <w:name w:val="heading 1"/>
    <w:basedOn w:val="Normal"/>
    <w:next w:val="Normal"/>
    <w:rsid w:val="002278E1"/>
    <w:pPr>
      <w:keepNext/>
      <w:jc w:val="center"/>
      <w:outlineLvl w:val="0"/>
    </w:pPr>
    <w:rPr>
      <w:rFonts w:ascii="Palatino" w:eastAsia="Palatino" w:hAnsi="Palatino" w:cs="Palatino"/>
      <w:b/>
      <w:sz w:val="28"/>
      <w:szCs w:val="28"/>
    </w:rPr>
  </w:style>
  <w:style w:type="paragraph" w:styleId="Heading2">
    <w:name w:val="heading 2"/>
    <w:basedOn w:val="Normal"/>
    <w:next w:val="Normal"/>
    <w:rsid w:val="002278E1"/>
    <w:pPr>
      <w:keepNext/>
      <w:keepLines/>
      <w:spacing w:before="360" w:after="80"/>
      <w:outlineLvl w:val="1"/>
    </w:pPr>
    <w:rPr>
      <w:b/>
      <w:sz w:val="36"/>
      <w:szCs w:val="36"/>
    </w:rPr>
  </w:style>
  <w:style w:type="paragraph" w:styleId="Heading3">
    <w:name w:val="heading 3"/>
    <w:basedOn w:val="Normal"/>
    <w:next w:val="Normal"/>
    <w:rsid w:val="002278E1"/>
    <w:pPr>
      <w:keepNext/>
      <w:outlineLvl w:val="2"/>
    </w:pPr>
    <w:rPr>
      <w:rFonts w:ascii="Arial Mäori" w:eastAsia="Arial Mäori" w:hAnsi="Arial Mäori" w:cs="Arial Mäori"/>
      <w:b/>
    </w:rPr>
  </w:style>
  <w:style w:type="paragraph" w:styleId="Heading4">
    <w:name w:val="heading 4"/>
    <w:basedOn w:val="Normal"/>
    <w:next w:val="Normal"/>
    <w:rsid w:val="002278E1"/>
    <w:pPr>
      <w:keepNext/>
      <w:keepLines/>
      <w:spacing w:before="240" w:after="40"/>
      <w:outlineLvl w:val="3"/>
    </w:pPr>
    <w:rPr>
      <w:b/>
    </w:rPr>
  </w:style>
  <w:style w:type="paragraph" w:styleId="Heading5">
    <w:name w:val="heading 5"/>
    <w:basedOn w:val="Normal"/>
    <w:next w:val="Normal"/>
    <w:rsid w:val="002278E1"/>
    <w:pPr>
      <w:keepNext/>
      <w:keepLines/>
      <w:spacing w:before="220" w:after="40"/>
      <w:outlineLvl w:val="4"/>
    </w:pPr>
    <w:rPr>
      <w:b/>
      <w:sz w:val="22"/>
      <w:szCs w:val="22"/>
    </w:rPr>
  </w:style>
  <w:style w:type="paragraph" w:styleId="Heading6">
    <w:name w:val="heading 6"/>
    <w:basedOn w:val="Normal"/>
    <w:next w:val="Normal"/>
    <w:rsid w:val="002278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78E1"/>
    <w:pPr>
      <w:keepNext/>
      <w:keepLines/>
      <w:spacing w:before="480" w:after="120"/>
    </w:pPr>
    <w:rPr>
      <w:b/>
      <w:sz w:val="72"/>
      <w:szCs w:val="72"/>
    </w:rPr>
  </w:style>
  <w:style w:type="paragraph" w:styleId="Subtitle">
    <w:name w:val="Subtitle"/>
    <w:basedOn w:val="Normal"/>
    <w:next w:val="Normal"/>
    <w:rsid w:val="002278E1"/>
    <w:pPr>
      <w:keepNext/>
      <w:keepLines/>
      <w:spacing w:before="360" w:after="80"/>
    </w:pPr>
    <w:rPr>
      <w:rFonts w:ascii="Georgia" w:eastAsia="Georgia" w:hAnsi="Georgia" w:cs="Georgia"/>
      <w:i/>
      <w:color w:val="666666"/>
      <w:sz w:val="48"/>
      <w:szCs w:val="48"/>
    </w:rPr>
  </w:style>
  <w:style w:type="table" w:customStyle="1" w:styleId="a">
    <w:basedOn w:val="TableNormal"/>
    <w:rsid w:val="002278E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278E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278E1"/>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864EA"/>
    <w:pPr>
      <w:ind w:left="720"/>
      <w:contextualSpacing/>
    </w:pPr>
  </w:style>
  <w:style w:type="paragraph" w:styleId="Footer">
    <w:name w:val="footer"/>
    <w:basedOn w:val="Normal"/>
    <w:link w:val="FooterChar"/>
    <w:uiPriority w:val="99"/>
    <w:unhideWhenUsed/>
    <w:rsid w:val="00702117"/>
    <w:pPr>
      <w:tabs>
        <w:tab w:val="center" w:pos="4513"/>
        <w:tab w:val="right" w:pos="9026"/>
      </w:tabs>
    </w:pPr>
  </w:style>
  <w:style w:type="character" w:customStyle="1" w:styleId="FooterChar">
    <w:name w:val="Footer Char"/>
    <w:basedOn w:val="DefaultParagraphFont"/>
    <w:link w:val="Footer"/>
    <w:uiPriority w:val="99"/>
    <w:rsid w:val="00702117"/>
  </w:style>
  <w:style w:type="paragraph" w:styleId="BalloonText">
    <w:name w:val="Balloon Text"/>
    <w:basedOn w:val="Normal"/>
    <w:link w:val="BalloonTextChar"/>
    <w:uiPriority w:val="99"/>
    <w:unhideWhenUsed/>
    <w:rsid w:val="00072461"/>
    <w:rPr>
      <w:rFonts w:ascii="Arial" w:hAnsi="Arial" w:cs="Tahoma"/>
      <w:sz w:val="20"/>
      <w:szCs w:val="16"/>
    </w:rPr>
  </w:style>
  <w:style w:type="character" w:customStyle="1" w:styleId="BalloonTextChar">
    <w:name w:val="Balloon Text Char"/>
    <w:basedOn w:val="DefaultParagraphFont"/>
    <w:link w:val="BalloonText"/>
    <w:uiPriority w:val="99"/>
    <w:rsid w:val="00072461"/>
    <w:rPr>
      <w:rFonts w:ascii="Arial" w:hAnsi="Arial" w:cs="Tahoma"/>
      <w:sz w:val="20"/>
      <w:szCs w:val="16"/>
    </w:rPr>
  </w:style>
  <w:style w:type="character" w:styleId="CommentReference">
    <w:name w:val="annotation reference"/>
    <w:basedOn w:val="DefaultParagraphFont"/>
    <w:uiPriority w:val="99"/>
    <w:semiHidden/>
    <w:unhideWhenUsed/>
    <w:rsid w:val="00702117"/>
    <w:rPr>
      <w:sz w:val="16"/>
      <w:szCs w:val="16"/>
    </w:rPr>
  </w:style>
  <w:style w:type="paragraph" w:styleId="CommentText">
    <w:name w:val="annotation text"/>
    <w:basedOn w:val="Normal"/>
    <w:link w:val="CommentTextChar"/>
    <w:uiPriority w:val="99"/>
    <w:semiHidden/>
    <w:unhideWhenUsed/>
    <w:rsid w:val="00702117"/>
    <w:rPr>
      <w:sz w:val="20"/>
      <w:szCs w:val="20"/>
    </w:rPr>
  </w:style>
  <w:style w:type="character" w:customStyle="1" w:styleId="CommentTextChar">
    <w:name w:val="Comment Text Char"/>
    <w:basedOn w:val="DefaultParagraphFont"/>
    <w:link w:val="CommentText"/>
    <w:uiPriority w:val="99"/>
    <w:semiHidden/>
    <w:rsid w:val="00702117"/>
    <w:rPr>
      <w:sz w:val="20"/>
      <w:szCs w:val="20"/>
    </w:rPr>
  </w:style>
  <w:style w:type="paragraph" w:styleId="CommentSubject">
    <w:name w:val="annotation subject"/>
    <w:basedOn w:val="CommentText"/>
    <w:next w:val="CommentText"/>
    <w:link w:val="CommentSubjectChar"/>
    <w:uiPriority w:val="99"/>
    <w:semiHidden/>
    <w:unhideWhenUsed/>
    <w:rsid w:val="00702117"/>
    <w:rPr>
      <w:b/>
      <w:bCs/>
    </w:rPr>
  </w:style>
  <w:style w:type="character" w:customStyle="1" w:styleId="CommentSubjectChar">
    <w:name w:val="Comment Subject Char"/>
    <w:basedOn w:val="CommentTextChar"/>
    <w:link w:val="CommentSubject"/>
    <w:uiPriority w:val="99"/>
    <w:semiHidden/>
    <w:rsid w:val="00702117"/>
    <w:rPr>
      <w:b/>
      <w:bCs/>
      <w:sz w:val="20"/>
      <w:szCs w:val="20"/>
    </w:rPr>
  </w:style>
  <w:style w:type="paragraph" w:customStyle="1" w:styleId="NCEAbullets">
    <w:name w:val="NCEA bullets"/>
    <w:basedOn w:val="Normal"/>
    <w:link w:val="NCEAbulletsChar"/>
    <w:rsid w:val="00702117"/>
    <w:pPr>
      <w:numPr>
        <w:numId w:val="15"/>
      </w:numPr>
      <w:tabs>
        <w:tab w:val="left" w:pos="426"/>
        <w:tab w:val="left" w:pos="794"/>
        <w:tab w:val="left" w:pos="1191"/>
      </w:tabs>
      <w:autoSpaceDE w:val="0"/>
      <w:autoSpaceDN w:val="0"/>
      <w:adjustRightInd w:val="0"/>
      <w:spacing w:before="80" w:after="80"/>
      <w:ind w:left="425" w:hanging="425"/>
    </w:pPr>
    <w:rPr>
      <w:rFonts w:asciiTheme="minorHAnsi" w:hAnsiTheme="minorHAnsi" w:cs="Arial"/>
    </w:rPr>
  </w:style>
  <w:style w:type="character" w:customStyle="1" w:styleId="NCEAbulletsChar">
    <w:name w:val="NCEA bullets Char"/>
    <w:link w:val="NCEAbullets"/>
    <w:rsid w:val="00702117"/>
    <w:rPr>
      <w:rFonts w:asciiTheme="minorHAnsi" w:hAnsiTheme="minorHAnsi" w:cs="Arial"/>
    </w:rPr>
  </w:style>
  <w:style w:type="paragraph" w:styleId="Header">
    <w:name w:val="header"/>
    <w:basedOn w:val="Normal"/>
    <w:link w:val="HeaderChar"/>
    <w:uiPriority w:val="99"/>
    <w:unhideWhenUsed/>
    <w:rsid w:val="003531A2"/>
    <w:pPr>
      <w:tabs>
        <w:tab w:val="center" w:pos="4513"/>
        <w:tab w:val="right" w:pos="9026"/>
      </w:tabs>
    </w:pPr>
  </w:style>
  <w:style w:type="character" w:customStyle="1" w:styleId="HeaderChar">
    <w:name w:val="Header Char"/>
    <w:basedOn w:val="DefaultParagraphFont"/>
    <w:link w:val="Header"/>
    <w:uiPriority w:val="99"/>
    <w:rsid w:val="003531A2"/>
  </w:style>
  <w:style w:type="paragraph" w:customStyle="1" w:styleId="NCEAAnnotations">
    <w:name w:val="NCEA Annotations"/>
    <w:basedOn w:val="Normal"/>
    <w:uiPriority w:val="99"/>
    <w:rsid w:val="0094445B"/>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eastAsia="en-US"/>
    </w:rPr>
  </w:style>
  <w:style w:type="paragraph" w:customStyle="1" w:styleId="NCEAHeadInfoL2">
    <w:name w:val="NCEA Head Info  L2"/>
    <w:basedOn w:val="Normal"/>
    <w:uiPriority w:val="99"/>
    <w:rsid w:val="0094445B"/>
    <w:pPr>
      <w:spacing w:before="120" w:after="120"/>
    </w:pPr>
    <w:rPr>
      <w:rFonts w:ascii="Arial" w:hAnsi="Arial" w:cs="Arial"/>
      <w:b/>
      <w:sz w:val="28"/>
      <w:szCs w:val="36"/>
    </w:rPr>
  </w:style>
  <w:style w:type="paragraph" w:customStyle="1" w:styleId="NCEAbodytext">
    <w:name w:val="NCEA bodytext"/>
    <w:link w:val="NCEAbodytextChar"/>
    <w:qFormat/>
    <w:rsid w:val="0094445B"/>
    <w:pPr>
      <w:tabs>
        <w:tab w:val="left" w:pos="397"/>
        <w:tab w:val="left" w:pos="794"/>
        <w:tab w:val="left" w:pos="1191"/>
      </w:tabs>
      <w:spacing w:before="120" w:after="120"/>
    </w:pPr>
    <w:rPr>
      <w:rFonts w:ascii="Arial" w:hAnsi="Arial"/>
      <w:sz w:val="22"/>
      <w:szCs w:val="20"/>
    </w:rPr>
  </w:style>
  <w:style w:type="paragraph" w:customStyle="1" w:styleId="NCEAInstructionsbanner">
    <w:name w:val="NCEA Instructions banner"/>
    <w:basedOn w:val="Normal"/>
    <w:uiPriority w:val="99"/>
    <w:rsid w:val="0094445B"/>
    <w:pPr>
      <w:keepNext/>
      <w:pBdr>
        <w:top w:val="single" w:sz="8" w:space="8" w:color="auto"/>
        <w:bottom w:val="single" w:sz="8" w:space="8" w:color="auto"/>
      </w:pBdr>
      <w:spacing w:before="160" w:after="40"/>
      <w:jc w:val="center"/>
    </w:pPr>
    <w:rPr>
      <w:rFonts w:ascii="Arial" w:hAnsi="Arial" w:cs="Arial"/>
      <w:b/>
      <w:sz w:val="28"/>
      <w:szCs w:val="28"/>
    </w:rPr>
  </w:style>
  <w:style w:type="paragraph" w:customStyle="1" w:styleId="NCEAL2heading">
    <w:name w:val="NCEA L2 heading"/>
    <w:basedOn w:val="Normal"/>
    <w:rsid w:val="0094445B"/>
    <w:pPr>
      <w:keepNext/>
      <w:spacing w:before="240" w:after="180"/>
    </w:pPr>
    <w:rPr>
      <w:rFonts w:ascii="Arial" w:hAnsi="Arial" w:cs="Arial"/>
      <w:b/>
      <w:sz w:val="28"/>
      <w:szCs w:val="20"/>
    </w:rPr>
  </w:style>
  <w:style w:type="paragraph" w:customStyle="1" w:styleId="NCEAtablebullet">
    <w:name w:val="NCEA table bullet"/>
    <w:basedOn w:val="Normal"/>
    <w:uiPriority w:val="99"/>
    <w:rsid w:val="0094445B"/>
    <w:pPr>
      <w:numPr>
        <w:numId w:val="20"/>
      </w:numPr>
      <w:spacing w:before="80" w:after="80"/>
    </w:pPr>
    <w:rPr>
      <w:rFonts w:ascii="Arial" w:hAnsi="Arial"/>
      <w:sz w:val="20"/>
      <w:szCs w:val="20"/>
    </w:rPr>
  </w:style>
  <w:style w:type="paragraph" w:customStyle="1" w:styleId="NCEAnumbers">
    <w:name w:val="NCEA numbers"/>
    <w:basedOn w:val="NCEAbullets"/>
    <w:uiPriority w:val="99"/>
    <w:rsid w:val="0094445B"/>
    <w:pPr>
      <w:widowControl w:val="0"/>
      <w:numPr>
        <w:numId w:val="19"/>
      </w:numPr>
      <w:tabs>
        <w:tab w:val="clear" w:pos="426"/>
        <w:tab w:val="left" w:pos="397"/>
      </w:tabs>
    </w:pPr>
    <w:rPr>
      <w:rFonts w:ascii="Arial" w:hAnsi="Arial" w:cs="Times New Roman"/>
      <w:sz w:val="22"/>
    </w:rPr>
  </w:style>
  <w:style w:type="paragraph" w:customStyle="1" w:styleId="NCEAtablehead">
    <w:name w:val="NCEA table head"/>
    <w:basedOn w:val="Normal"/>
    <w:uiPriority w:val="99"/>
    <w:rsid w:val="0094445B"/>
    <w:pPr>
      <w:spacing w:before="60" w:after="60"/>
      <w:jc w:val="center"/>
    </w:pPr>
    <w:rPr>
      <w:rFonts w:ascii="Arial" w:hAnsi="Arial" w:cs="Arial"/>
      <w:b/>
      <w:sz w:val="20"/>
      <w:szCs w:val="22"/>
      <w:lang w:val="en-GB"/>
    </w:rPr>
  </w:style>
  <w:style w:type="paragraph" w:customStyle="1" w:styleId="NCEAtablebody">
    <w:name w:val="NCEA table body"/>
    <w:basedOn w:val="Normal"/>
    <w:uiPriority w:val="99"/>
    <w:rsid w:val="0094445B"/>
    <w:pPr>
      <w:spacing w:before="40" w:after="40"/>
    </w:pPr>
    <w:rPr>
      <w:rFonts w:ascii="Arial" w:hAnsi="Arial"/>
      <w:sz w:val="20"/>
      <w:szCs w:val="20"/>
    </w:rPr>
  </w:style>
  <w:style w:type="paragraph" w:customStyle="1" w:styleId="NCEAHeaderFooter">
    <w:name w:val="NCEA Header/Footer"/>
    <w:basedOn w:val="Header"/>
    <w:rsid w:val="0094445B"/>
    <w:pPr>
      <w:tabs>
        <w:tab w:val="clear" w:pos="4513"/>
        <w:tab w:val="clear" w:pos="9026"/>
        <w:tab w:val="center" w:pos="4153"/>
        <w:tab w:val="right" w:pos="8306"/>
      </w:tabs>
    </w:pPr>
    <w:rPr>
      <w:color w:val="808080"/>
      <w:sz w:val="20"/>
      <w:lang w:val="en-GB"/>
    </w:rPr>
  </w:style>
  <w:style w:type="paragraph" w:customStyle="1" w:styleId="NCEABulletssub">
    <w:name w:val="NCEA Bullets (sub)"/>
    <w:basedOn w:val="Normal"/>
    <w:uiPriority w:val="99"/>
    <w:rsid w:val="0094445B"/>
    <w:pPr>
      <w:numPr>
        <w:ilvl w:val="1"/>
        <w:numId w:val="22"/>
      </w:numPr>
      <w:spacing w:before="80" w:after="80"/>
    </w:pPr>
    <w:rPr>
      <w:rFonts w:ascii="Arial" w:hAnsi="Arial"/>
      <w:sz w:val="22"/>
      <w:lang w:val="en-GB" w:eastAsia="en-US"/>
    </w:rPr>
  </w:style>
  <w:style w:type="paragraph" w:customStyle="1" w:styleId="NCEAtableevidence">
    <w:name w:val="NCEA table evidence"/>
    <w:uiPriority w:val="99"/>
    <w:rsid w:val="0094445B"/>
    <w:pPr>
      <w:spacing w:before="80" w:after="80"/>
    </w:pPr>
    <w:rPr>
      <w:rFonts w:ascii="Arial" w:hAnsi="Arial" w:cs="Arial"/>
      <w:i/>
      <w:sz w:val="20"/>
      <w:szCs w:val="22"/>
      <w:lang w:val="en-AU"/>
    </w:rPr>
  </w:style>
  <w:style w:type="character" w:customStyle="1" w:styleId="NCEAbodytextChar">
    <w:name w:val="NCEA bodytext Char"/>
    <w:link w:val="NCEAbodytext"/>
    <w:rsid w:val="0094445B"/>
    <w:rPr>
      <w:rFonts w:ascii="Arial" w:hAnsi="Arial"/>
      <w:sz w:val="22"/>
      <w:szCs w:val="20"/>
    </w:rPr>
  </w:style>
  <w:style w:type="paragraph" w:customStyle="1" w:styleId="NCEACPHeading1">
    <w:name w:val="NCEA CP Heading 1"/>
    <w:basedOn w:val="Normal"/>
    <w:rsid w:val="0094445B"/>
    <w:pPr>
      <w:spacing w:before="200" w:after="200"/>
      <w:jc w:val="center"/>
    </w:pPr>
    <w:rPr>
      <w:rFonts w:ascii="Arial" w:hAnsi="Arial"/>
      <w:b/>
      <w:sz w:val="32"/>
      <w:lang w:val="en-US" w:eastAsia="en-US"/>
    </w:rPr>
  </w:style>
  <w:style w:type="paragraph" w:customStyle="1" w:styleId="NCEACPbodytextcentered">
    <w:name w:val="NCEA CP bodytext centered"/>
    <w:basedOn w:val="Normal"/>
    <w:rsid w:val="0094445B"/>
    <w:pPr>
      <w:spacing w:before="120" w:after="120"/>
      <w:jc w:val="center"/>
    </w:pPr>
    <w:rPr>
      <w:rFonts w:ascii="Arial" w:hAnsi="Arial"/>
      <w:sz w:val="22"/>
      <w:lang w:val="en-US" w:eastAsia="en-US"/>
    </w:rPr>
  </w:style>
  <w:style w:type="character" w:styleId="PlaceholderText">
    <w:name w:val="Placeholder Text"/>
    <w:uiPriority w:val="99"/>
    <w:semiHidden/>
    <w:rsid w:val="0094445B"/>
    <w:rPr>
      <w:color w:val="808080"/>
    </w:rPr>
  </w:style>
</w:styles>
</file>

<file path=word/webSettings.xml><?xml version="1.0" encoding="utf-8"?>
<w:webSettings xmlns:r="http://schemas.openxmlformats.org/officeDocument/2006/relationships" xmlns:w="http://schemas.openxmlformats.org/wordprocessingml/2006/main">
  <w:divs>
    <w:div w:id="90533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DDF72-12D2-4800-BECA-166C09DD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Geography Level 2 internal assessment resource</vt:lpstr>
    </vt:vector>
  </TitlesOfParts>
  <Company>Ministry of Education</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Level 2 internal assessment resource</dc:title>
  <dc:subject>Geography 2.6</dc:subject>
  <dc:creator>Ministry of Education</dc:creator>
  <cp:lastModifiedBy>Anne</cp:lastModifiedBy>
  <cp:revision>4</cp:revision>
  <dcterms:created xsi:type="dcterms:W3CDTF">2018-12-12T21:05:00Z</dcterms:created>
  <dcterms:modified xsi:type="dcterms:W3CDTF">2018-12-12T21:15:00Z</dcterms:modified>
</cp:coreProperties>
</file>