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749CE" w:rsidP="00EE1B35">
      <w:r w:rsidRPr="00B749CE">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94298E" w:rsidRPr="00035744" w:rsidRDefault="0094298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4298E" w:rsidRPr="00035744" w:rsidRDefault="0094298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B7F62" w:rsidRPr="00EB7F62">
            <w:rPr>
              <w:rStyle w:val="CommentReference"/>
              <w:rFonts w:ascii="Calibri" w:hAnsi="Calibri"/>
              <w:sz w:val="28"/>
            </w:rPr>
            <w:t>91163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70091">
            <w:rPr>
              <w:rStyle w:val="VPField14pt"/>
            </w:rPr>
            <w:t>Demonstrate understanding of the chemistry used in the development of a current technology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7009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70091">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5A65C1" w:rsidRPr="00042DDF">
            <w:rPr>
              <w:rStyle w:val="VPField14pt"/>
            </w:rPr>
            <w:t xml:space="preserve">A load of </w:t>
          </w:r>
          <w:r w:rsidR="00592C05">
            <w:rPr>
              <w:rStyle w:val="VPField14pt"/>
            </w:rPr>
            <w:t>fertiliser</w:t>
          </w:r>
          <w:r w:rsidR="005A65C1" w:rsidRPr="00042DDF">
            <w:rPr>
              <w:rStyle w:val="VPField14pt"/>
            </w:rPr>
            <w: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70091">
            <w:rPr>
              <w:rStyle w:val="VPField14pt"/>
            </w:rPr>
            <w:t>Chemistry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70091">
            <w:rPr>
              <w:rStyle w:val="VPField14pt"/>
            </w:rPr>
            <w:t>2.3</w:t>
          </w:r>
          <w:r w:rsidR="00EB7F6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A65C1">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B7F62" w:rsidRPr="00F6222A" w:rsidRDefault="00EB7F62" w:rsidP="00EB7F62">
            <w:pPr>
              <w:rPr>
                <w:lang w:val="en-GB"/>
              </w:rPr>
            </w:pPr>
            <w:r>
              <w:rPr>
                <w:lang w:val="en-GB"/>
              </w:rPr>
              <w:t>February</w:t>
            </w:r>
            <w:r w:rsidRPr="00F6222A">
              <w:rPr>
                <w:lang w:val="en-GB"/>
              </w:rPr>
              <w:t xml:space="preserve"> </w:t>
            </w:r>
            <w:r>
              <w:rPr>
                <w:lang w:val="en-GB"/>
              </w:rPr>
              <w:t>2015 Version 2</w:t>
            </w:r>
          </w:p>
          <w:p w:rsidR="00F6222A" w:rsidRPr="00F6222A" w:rsidRDefault="00F6222A" w:rsidP="00EB7F62">
            <w:pPr>
              <w:rPr>
                <w:lang w:val="en-GB"/>
              </w:rPr>
            </w:pPr>
            <w:r w:rsidRPr="00F6222A">
              <w:rPr>
                <w:lang w:val="en-GB"/>
              </w:rPr>
              <w:t xml:space="preserve">To support internal assessment from </w:t>
            </w:r>
            <w:r>
              <w:rPr>
                <w:lang w:val="en-GB"/>
              </w:rPr>
              <w:t>201</w:t>
            </w:r>
            <w:bookmarkStart w:id="0" w:name="_GoBack"/>
            <w:bookmarkEnd w:id="0"/>
            <w:r w:rsidR="00EB7F6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B7F6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B7F62">
              <w:t>02</w:t>
            </w:r>
            <w:r w:rsidRPr="0031555D">
              <w:t>-201</w:t>
            </w:r>
            <w:r w:rsidR="00EB7F62">
              <w:t>5</w:t>
            </w:r>
            <w:r w:rsidRPr="0031555D">
              <w:t>-</w:t>
            </w:r>
            <w:r w:rsidR="00500397">
              <w:t>91163</w:t>
            </w:r>
            <w:r w:rsidRPr="0031555D">
              <w:t>-</w:t>
            </w:r>
            <w:r w:rsidR="00EB7F62">
              <w:t>02</w:t>
            </w:r>
            <w:r w:rsidRPr="0031555D">
              <w:t>-</w:t>
            </w:r>
            <w:r w:rsidR="00DE55D2">
              <w:t>8</w:t>
            </w:r>
            <w:r w:rsidR="00EB7F62">
              <w:t>14</w:t>
            </w:r>
            <w:r w:rsidR="00DE55D2">
              <w:t>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623EAC" w:rsidRDefault="00623EAC" w:rsidP="00C97C3B">
      <w:pPr>
        <w:sectPr w:rsidR="00623EAC">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70091">
            <w:t>91163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70091">
            <w:t>Demonstrate understanding of the chemistry used in the development of a current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70091">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70091">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5A65C1" w:rsidRPr="00042DDF">
            <w:t xml:space="preserve">A load of </w:t>
          </w:r>
          <w:r w:rsidR="00592C05">
            <w:t>fertiliser</w:t>
          </w:r>
          <w:r w:rsidR="005A65C1" w:rsidRPr="00042DDF">
            <w: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70091">
            <w:t>Chemistry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70091">
            <w:t>2.3</w:t>
          </w:r>
          <w:r w:rsidR="00EB7F6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A65C1">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B70091">
        <w:t xml:space="preserve">demonstrate </w:t>
      </w:r>
      <w:r w:rsidR="00CF4B13">
        <w:t xml:space="preserve">your </w:t>
      </w:r>
      <w:r w:rsidR="00B70091" w:rsidRPr="00B70091">
        <w:rPr>
          <w:rFonts w:cstheme="minorHAnsi"/>
        </w:rPr>
        <w:t xml:space="preserve">understanding of the chemistry used in the development of </w:t>
      </w:r>
      <w:r w:rsidR="005A65C1">
        <w:rPr>
          <w:rFonts w:cstheme="minorHAnsi"/>
        </w:rPr>
        <w:t xml:space="preserve">a </w:t>
      </w:r>
      <w:r w:rsidR="00592C05">
        <w:rPr>
          <w:rFonts w:cstheme="minorHAnsi"/>
        </w:rPr>
        <w:t>fertiliser</w:t>
      </w:r>
      <w:r w:rsidR="005A65C1">
        <w:rPr>
          <w:rFonts w:cstheme="minorHAnsi"/>
        </w:rPr>
        <w:t xml:space="preserve"> used in agriculture</w:t>
      </w:r>
      <w:r w:rsidR="00B70091">
        <w:rPr>
          <w:rFonts w:cstheme="minorHAnsi"/>
        </w:rPr>
        <w:t>.</w:t>
      </w:r>
    </w:p>
    <w:p w:rsidR="00E053F6" w:rsidRDefault="00E053F6" w:rsidP="00B70091">
      <w:r>
        <w:t xml:space="preserve">You are going to be assessed </w:t>
      </w:r>
      <w:r w:rsidR="00BB4AA0" w:rsidRPr="0070716D">
        <w:t xml:space="preserve">on </w:t>
      </w:r>
      <w:r w:rsidR="0070716D" w:rsidRPr="00E545F2">
        <w:rPr>
          <w:lang w:eastAsia="en-NZ"/>
        </w:rPr>
        <w:t>how</w:t>
      </w:r>
      <w:r w:rsidR="0070716D" w:rsidRPr="0070716D">
        <w:rPr>
          <w:lang w:eastAsia="en-NZ"/>
        </w:rPr>
        <w:t xml:space="preserve"> </w:t>
      </w:r>
      <w:r w:rsidR="00BB4AA0" w:rsidRPr="002D3B90">
        <w:rPr>
          <w:lang w:eastAsia="en-NZ"/>
        </w:rPr>
        <w:t>comprehensive</w:t>
      </w:r>
      <w:r w:rsidR="0070716D" w:rsidRPr="00E545F2">
        <w:rPr>
          <w:lang w:eastAsia="en-NZ"/>
        </w:rPr>
        <w:t>ly you demonstrate</w:t>
      </w:r>
      <w:r w:rsidR="00BB4AA0" w:rsidRPr="002D3B90">
        <w:rPr>
          <w:lang w:eastAsia="en-NZ"/>
        </w:rPr>
        <w:t xml:space="preserve"> </w:t>
      </w:r>
      <w:r w:rsidR="00BB4AA0" w:rsidRPr="0070716D">
        <w:rPr>
          <w:lang w:eastAsia="en-NZ"/>
        </w:rPr>
        <w:t>understanding</w:t>
      </w:r>
      <w:r w:rsidR="00B70091" w:rsidRPr="00B70091">
        <w:rPr>
          <w:lang w:eastAsia="en-NZ"/>
        </w:rPr>
        <w:t xml:space="preserve"> of the chemistry used in the development </w:t>
      </w:r>
      <w:r w:rsidR="00BB4AA0" w:rsidRPr="0070716D">
        <w:rPr>
          <w:lang w:eastAsia="en-NZ"/>
        </w:rPr>
        <w:t xml:space="preserve">of </w:t>
      </w:r>
      <w:r w:rsidR="0070716D">
        <w:rPr>
          <w:rFonts w:cstheme="minorHAnsi"/>
        </w:rPr>
        <w:t>a fertiliser used in agriculture</w:t>
      </w:r>
      <w:r w:rsidR="006738FC">
        <w:rPr>
          <w:rFonts w:cstheme="minorHAnsi"/>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D60831" w:rsidRDefault="00D60831" w:rsidP="00D60831">
      <w:pPr>
        <w:pStyle w:val="VPAnnotationsbox"/>
      </w:pPr>
      <w:r>
        <w:t xml:space="preserve">Assessor/educator note: It is expected that the </w:t>
      </w:r>
      <w:r w:rsidRPr="004F7112">
        <w:t>assessor/educator will read the learner instructions</w:t>
      </w:r>
      <w:r>
        <w:t>,</w:t>
      </w:r>
      <w:r w:rsidRPr="004F7112">
        <w:t xml:space="preserve"> and modify them if necessary to suit their learners.</w:t>
      </w:r>
      <w:r>
        <w:t xml:space="preserve"> </w:t>
      </w:r>
    </w:p>
    <w:p w:rsidR="00CF4B13" w:rsidRDefault="00CF4B13" w:rsidP="00CF4B13">
      <w:pPr>
        <w:pStyle w:val="Heading1"/>
        <w:rPr>
          <w:lang w:eastAsia="zh-CN"/>
        </w:rPr>
      </w:pPr>
      <w:r>
        <w:rPr>
          <w:lang w:eastAsia="zh-CN"/>
        </w:rPr>
        <w:t>Task</w:t>
      </w:r>
    </w:p>
    <w:p w:rsidR="00B320A2" w:rsidRDefault="007C7A73" w:rsidP="007C7A73">
      <w:pPr>
        <w:rPr>
          <w:lang w:eastAsia="zh-CN"/>
        </w:rPr>
      </w:pPr>
      <w:r w:rsidRPr="007C7A73">
        <w:rPr>
          <w:lang w:eastAsia="zh-CN"/>
        </w:rPr>
        <w:t xml:space="preserve">The materials we use today are the result of historical developments, planned research, accident, and economic demand. The chemistry of new materials </w:t>
      </w:r>
      <w:r w:rsidR="00C9672B">
        <w:rPr>
          <w:lang w:eastAsia="zh-CN"/>
        </w:rPr>
        <w:t>gives them certain properties. T</w:t>
      </w:r>
      <w:r w:rsidRPr="007C7A73">
        <w:rPr>
          <w:lang w:eastAsia="zh-CN"/>
        </w:rPr>
        <w:t>he properties of these materials make them useful to society.</w:t>
      </w:r>
    </w:p>
    <w:p w:rsidR="001D5E6B" w:rsidRDefault="00616EFF" w:rsidP="005A4CC7">
      <w:r w:rsidRPr="007E78D3">
        <w:rPr>
          <w:lang w:eastAsia="ar-SA"/>
        </w:rPr>
        <w:t xml:space="preserve">You </w:t>
      </w:r>
      <w:r>
        <w:rPr>
          <w:lang w:eastAsia="ar-SA"/>
        </w:rPr>
        <w:t xml:space="preserve">must </w:t>
      </w:r>
      <w:r w:rsidRPr="007E78D3">
        <w:rPr>
          <w:lang w:eastAsia="ar-SA"/>
        </w:rPr>
        <w:t xml:space="preserve">carry out </w:t>
      </w:r>
      <w:r w:rsidR="00C06892">
        <w:rPr>
          <w:lang w:eastAsia="ar-SA"/>
        </w:rPr>
        <w:t>your</w:t>
      </w:r>
      <w:r w:rsidRPr="007E78D3">
        <w:rPr>
          <w:lang w:eastAsia="ar-SA"/>
        </w:rPr>
        <w:t xml:space="preserve"> work individually. </w:t>
      </w:r>
      <w:r w:rsidR="001D5E6B">
        <w:t xml:space="preserve">Both </w:t>
      </w:r>
      <w:r w:rsidR="001D5E6B" w:rsidRPr="0017366C">
        <w:t xml:space="preserve">your report and </w:t>
      </w:r>
      <w:r w:rsidR="005A6B9D">
        <w:t>your</w:t>
      </w:r>
      <w:r w:rsidR="001D5E6B" w:rsidRPr="0017366C">
        <w:t xml:space="preserve"> notes </w:t>
      </w:r>
      <w:r w:rsidR="001D5E6B">
        <w:t>will be assessed.</w:t>
      </w:r>
    </w:p>
    <w:p w:rsidR="00123FA1" w:rsidRDefault="00123FA1" w:rsidP="004520D0">
      <w:pPr>
        <w:pStyle w:val="Heading2"/>
        <w:rPr>
          <w:lang w:val="en-GB" w:eastAsia="ar-SA"/>
        </w:rPr>
      </w:pPr>
      <w:r>
        <w:rPr>
          <w:lang w:val="en-GB" w:eastAsia="ar-SA"/>
        </w:rPr>
        <w:t>Process, interpret and report</w:t>
      </w:r>
    </w:p>
    <w:p w:rsidR="00ED42A5" w:rsidRPr="00446A29" w:rsidRDefault="00ED42A5" w:rsidP="00ED42A5">
      <w:pPr>
        <w:pStyle w:val="NCEAbodytext"/>
        <w:rPr>
          <w:rFonts w:ascii="Calibri" w:hAnsi="Calibri" w:cs="Calibri"/>
          <w:sz w:val="24"/>
          <w:szCs w:val="24"/>
        </w:rPr>
      </w:pPr>
      <w:r w:rsidRPr="00446A29">
        <w:rPr>
          <w:rFonts w:ascii="Calibri" w:hAnsi="Calibri" w:cs="Calibri"/>
          <w:sz w:val="24"/>
          <w:szCs w:val="24"/>
        </w:rPr>
        <w:t xml:space="preserve">Select a </w:t>
      </w:r>
      <w:r w:rsidR="00592C05">
        <w:rPr>
          <w:rFonts w:ascii="Calibri" w:hAnsi="Calibri" w:cs="Calibri"/>
          <w:sz w:val="24"/>
          <w:szCs w:val="24"/>
        </w:rPr>
        <w:t>fertiliser</w:t>
      </w:r>
      <w:r w:rsidRPr="00446A29">
        <w:rPr>
          <w:rFonts w:ascii="Calibri" w:hAnsi="Calibri" w:cs="Calibri"/>
          <w:sz w:val="24"/>
          <w:szCs w:val="24"/>
        </w:rPr>
        <w:t xml:space="preserve"> developed in the last twenty years to research</w:t>
      </w:r>
      <w:r w:rsidR="00526CC2">
        <w:rPr>
          <w:rFonts w:ascii="Calibri" w:hAnsi="Calibri" w:cs="Calibri"/>
          <w:sz w:val="24"/>
          <w:szCs w:val="24"/>
        </w:rPr>
        <w:t>,</w:t>
      </w:r>
      <w:r w:rsidRPr="00446A29">
        <w:rPr>
          <w:rFonts w:ascii="Calibri" w:hAnsi="Calibri" w:cs="Calibri"/>
          <w:sz w:val="24"/>
          <w:szCs w:val="24"/>
        </w:rPr>
        <w:t xml:space="preserve"> from the following: </w:t>
      </w:r>
    </w:p>
    <w:p w:rsidR="000325CD" w:rsidRDefault="00053E4D" w:rsidP="00E545F2">
      <w:pPr>
        <w:pStyle w:val="VPBulletsbody-againstmargin"/>
        <w:rPr>
          <w:lang w:val="en-GB"/>
        </w:rPr>
      </w:pPr>
      <w:r>
        <w:rPr>
          <w:lang w:val="en-GB"/>
        </w:rPr>
        <w:t>s</w:t>
      </w:r>
      <w:r w:rsidR="00ED42A5" w:rsidRPr="00446A29">
        <w:rPr>
          <w:lang w:val="en-GB"/>
        </w:rPr>
        <w:t>uperphosphate</w:t>
      </w:r>
    </w:p>
    <w:p w:rsidR="000325CD" w:rsidRDefault="00053E4D" w:rsidP="00E545F2">
      <w:pPr>
        <w:pStyle w:val="VPBulletsbody-againstmargin"/>
        <w:rPr>
          <w:lang w:val="en-GB"/>
        </w:rPr>
      </w:pPr>
      <w:r>
        <w:rPr>
          <w:lang w:val="en-GB"/>
        </w:rPr>
        <w:t>u</w:t>
      </w:r>
      <w:r w:rsidR="00ED42A5" w:rsidRPr="00446A29">
        <w:rPr>
          <w:lang w:val="en-GB"/>
        </w:rPr>
        <w:t>rea</w:t>
      </w:r>
      <w:r w:rsidR="00BA612E">
        <w:rPr>
          <w:lang w:val="en-GB"/>
        </w:rPr>
        <w:t>.</w:t>
      </w:r>
    </w:p>
    <w:p w:rsidR="00123FA1" w:rsidRDefault="00123FA1" w:rsidP="00123FA1">
      <w:r>
        <w:rPr>
          <w:rFonts w:cstheme="minorHAnsi"/>
        </w:rPr>
        <w:t>P</w:t>
      </w:r>
      <w:r w:rsidRPr="005F6DAB">
        <w:rPr>
          <w:rFonts w:cstheme="minorHAnsi"/>
        </w:rPr>
        <w:t xml:space="preserve">rocess and interpret secondary information provided by </w:t>
      </w:r>
      <w:r>
        <w:rPr>
          <w:rFonts w:cstheme="minorHAnsi"/>
        </w:rPr>
        <w:t>your</w:t>
      </w:r>
      <w:r w:rsidRPr="005F6DAB">
        <w:rPr>
          <w:rFonts w:cstheme="minorHAnsi"/>
        </w:rPr>
        <w:t xml:space="preserve"> assessor</w:t>
      </w:r>
      <w:r>
        <w:rPr>
          <w:rFonts w:cstheme="minorHAnsi"/>
        </w:rPr>
        <w:t>/educator.</w:t>
      </w:r>
    </w:p>
    <w:p w:rsidR="00B3528A" w:rsidRPr="00115136" w:rsidRDefault="00B3528A" w:rsidP="00B3528A">
      <w:r>
        <w:t>R</w:t>
      </w:r>
      <w:r w:rsidRPr="00115136">
        <w:t xml:space="preserve">esearch the chemistry involved in the development of </w:t>
      </w:r>
      <w:r>
        <w:t xml:space="preserve">your selected </w:t>
      </w:r>
      <w:r w:rsidR="00592C05">
        <w:t>fertiliser</w:t>
      </w:r>
      <w:r>
        <w:t xml:space="preserve">. </w:t>
      </w:r>
      <w:r w:rsidRPr="00115136">
        <w:t xml:space="preserve">Find out what experimentation, events and/or discoveries led to the development of </w:t>
      </w:r>
      <w:r>
        <w:t xml:space="preserve">this </w:t>
      </w:r>
      <w:r w:rsidR="00592C05">
        <w:t>fertiliser</w:t>
      </w:r>
      <w:r w:rsidRPr="00115136">
        <w:t xml:space="preserve">. </w:t>
      </w:r>
    </w:p>
    <w:p w:rsidR="00B3528A" w:rsidRDefault="0094298E" w:rsidP="00B3528A">
      <w:r>
        <w:rPr>
          <w:rFonts w:ascii="Calibri" w:hAnsi="Calibri" w:cs="Calibri"/>
          <w:lang w:val="en-GB"/>
        </w:rPr>
        <w:t>Prepare</w:t>
      </w:r>
      <w:r w:rsidR="00B3528A" w:rsidRPr="0017366C">
        <w:rPr>
          <w:rFonts w:ascii="Calibri" w:hAnsi="Calibri" w:cs="Calibri"/>
        </w:rPr>
        <w:t xml:space="preserve"> your report </w:t>
      </w:r>
      <w:r w:rsidR="00B3528A">
        <w:rPr>
          <w:rFonts w:ascii="Calibri" w:hAnsi="Calibri" w:cs="Calibri"/>
        </w:rPr>
        <w:t>using your notes</w:t>
      </w:r>
      <w:r w:rsidR="003C6042" w:rsidRPr="003C6042">
        <w:rPr>
          <w:rFonts w:ascii="Calibri" w:hAnsi="Calibri" w:cs="Calibri"/>
        </w:rPr>
        <w:t xml:space="preserve"> </w:t>
      </w:r>
      <w:r w:rsidR="003C6042">
        <w:rPr>
          <w:rFonts w:ascii="Calibri" w:hAnsi="Calibri" w:cs="Calibri"/>
        </w:rPr>
        <w:t>only</w:t>
      </w:r>
      <w:r w:rsidR="00B3528A">
        <w:rPr>
          <w:rFonts w:ascii="Calibri" w:hAnsi="Calibri" w:cs="Calibri"/>
        </w:rPr>
        <w:t>. S</w:t>
      </w:r>
      <w:r w:rsidR="00B3528A" w:rsidRPr="0017366C">
        <w:rPr>
          <w:rFonts w:ascii="Calibri" w:hAnsi="Calibri" w:cs="Calibri"/>
        </w:rPr>
        <w:t xml:space="preserve">how </w:t>
      </w:r>
      <w:r w:rsidR="00B3528A">
        <w:rPr>
          <w:rFonts w:ascii="Calibri" w:hAnsi="Calibri" w:cs="Calibri"/>
        </w:rPr>
        <w:t xml:space="preserve">clearly </w:t>
      </w:r>
      <w:r w:rsidR="00B3528A" w:rsidRPr="0017366C">
        <w:rPr>
          <w:rFonts w:ascii="Calibri" w:hAnsi="Calibri" w:cs="Calibri"/>
        </w:rPr>
        <w:t xml:space="preserve">your understanding of the chemistry </w:t>
      </w:r>
      <w:r w:rsidR="00526CC2">
        <w:rPr>
          <w:rFonts w:ascii="Calibri" w:hAnsi="Calibri" w:cs="Calibri"/>
        </w:rPr>
        <w:t xml:space="preserve">used </w:t>
      </w:r>
      <w:r w:rsidR="00B3528A" w:rsidRPr="0017366C">
        <w:rPr>
          <w:rFonts w:ascii="Calibri" w:hAnsi="Calibri" w:cs="Calibri"/>
        </w:rPr>
        <w:t>in the devel</w:t>
      </w:r>
      <w:r w:rsidR="00B3528A">
        <w:rPr>
          <w:rFonts w:ascii="Calibri" w:hAnsi="Calibri" w:cs="Calibri"/>
        </w:rPr>
        <w:t xml:space="preserve">opment of your chosen </w:t>
      </w:r>
      <w:r w:rsidR="00592C05">
        <w:rPr>
          <w:rFonts w:ascii="Calibri" w:hAnsi="Calibri" w:cs="Calibri"/>
        </w:rPr>
        <w:t>fertiliser</w:t>
      </w:r>
      <w:r w:rsidR="00B3528A">
        <w:rPr>
          <w:rFonts w:ascii="Calibri" w:hAnsi="Calibri" w:cs="Calibri"/>
        </w:rPr>
        <w:t xml:space="preserve">. </w:t>
      </w:r>
      <w:r w:rsidR="00B3528A" w:rsidRPr="0017366C">
        <w:t>Hand in your notes with your report.</w:t>
      </w:r>
    </w:p>
    <w:p w:rsidR="00EF0C34" w:rsidRPr="007E78D3" w:rsidRDefault="00EF0C34" w:rsidP="00EF0C34">
      <w:pPr>
        <w:rPr>
          <w:lang w:eastAsia="ar-SA"/>
        </w:rPr>
      </w:pPr>
      <w:r>
        <w:rPr>
          <w:lang w:eastAsia="ar-SA"/>
        </w:rPr>
        <w:lastRenderedPageBreak/>
        <w:t>In your report</w:t>
      </w:r>
      <w:r w:rsidRPr="007E78D3">
        <w:rPr>
          <w:lang w:eastAsia="ar-SA"/>
        </w:rPr>
        <w:t xml:space="preserve"> include:</w:t>
      </w:r>
    </w:p>
    <w:p w:rsidR="000E0E96" w:rsidRDefault="0070716D" w:rsidP="00EF0C34">
      <w:pPr>
        <w:pStyle w:val="VPBulletsbody-againstmargin"/>
      </w:pPr>
      <w:r w:rsidRPr="0070716D">
        <w:t>historical development of the  technology</w:t>
      </w:r>
    </w:p>
    <w:p w:rsidR="00EF0C34" w:rsidRDefault="00EF0C34" w:rsidP="000E0E96">
      <w:pPr>
        <w:pStyle w:val="VPBulletsbody-againstmargin"/>
      </w:pPr>
      <w:r w:rsidRPr="0017366C">
        <w:t xml:space="preserve">appropriate chemistry vocabulary, symbols and conventions </w:t>
      </w:r>
      <w:r w:rsidR="000E0E96" w:rsidRPr="000E0E96">
        <w:t>(names, formulae and equations, where appropriate)</w:t>
      </w:r>
    </w:p>
    <w:p w:rsidR="00EF0C34" w:rsidRPr="0017366C" w:rsidRDefault="00EF0C34" w:rsidP="00EF0C34">
      <w:pPr>
        <w:pStyle w:val="VPBulletsbody-againstmargin"/>
      </w:pPr>
      <w:r>
        <w:t xml:space="preserve">description of the chemistry used in the development of </w:t>
      </w:r>
      <w:r w:rsidR="00A11AB6">
        <w:t xml:space="preserve">your chosen </w:t>
      </w:r>
      <w:r w:rsidR="00592C05">
        <w:t>fertiliser</w:t>
      </w:r>
    </w:p>
    <w:p w:rsidR="00EF0C34" w:rsidRPr="0017366C" w:rsidRDefault="000E0E96" w:rsidP="00EF0C34">
      <w:pPr>
        <w:pStyle w:val="VPBulletsbody-againstmargin"/>
      </w:pPr>
      <w:r>
        <w:t xml:space="preserve">an explanation of the </w:t>
      </w:r>
      <w:r w:rsidR="00EF0C34" w:rsidRPr="0017366C">
        <w:t xml:space="preserve">links between the chemistry and the development of the </w:t>
      </w:r>
      <w:r w:rsidR="00592C05">
        <w:t>fertiliser</w:t>
      </w:r>
      <w:r w:rsidR="00EF0C34" w:rsidRPr="0017366C">
        <w:t xml:space="preserve">, and how </w:t>
      </w:r>
      <w:r w:rsidR="001F733A">
        <w:t>it is</w:t>
      </w:r>
      <w:r w:rsidR="00EF0C34" w:rsidRPr="0017366C">
        <w:t xml:space="preserve"> useful to </w:t>
      </w:r>
      <w:r w:rsidR="001F733A">
        <w:rPr>
          <w:lang w:val="en-GB"/>
        </w:rPr>
        <w:t>farmers</w:t>
      </w:r>
    </w:p>
    <w:p w:rsidR="00EF0C34" w:rsidRPr="0017366C" w:rsidRDefault="002B7EDC" w:rsidP="00EF0C34">
      <w:pPr>
        <w:pStyle w:val="VPBulletsbody-againstmargin"/>
      </w:pPr>
      <w:r>
        <w:t>a</w:t>
      </w:r>
      <w:r w:rsidR="004D6D54">
        <w:t>n ev</w:t>
      </w:r>
      <w:r w:rsidR="00EF0C34" w:rsidRPr="0017366C">
        <w:t>aluat</w:t>
      </w:r>
      <w:r w:rsidR="004D6D54">
        <w:t>ion on</w:t>
      </w:r>
      <w:r w:rsidR="00EF0C34" w:rsidRPr="0017366C">
        <w:t xml:space="preserve"> how the chemistry influenced the development of </w:t>
      </w:r>
      <w:r w:rsidR="001F733A">
        <w:t xml:space="preserve">this </w:t>
      </w:r>
      <w:r w:rsidR="00592C05">
        <w:t>fertiliser</w:t>
      </w:r>
      <w:r w:rsidR="00673070">
        <w:t xml:space="preserve"> (t</w:t>
      </w:r>
      <w:r w:rsidR="00EF0C34" w:rsidRPr="0017366C">
        <w:t xml:space="preserve">his may involve </w:t>
      </w:r>
      <w:r w:rsidR="00EF0C34" w:rsidRPr="0017366C">
        <w:rPr>
          <w:rFonts w:cstheme="minorHAnsi"/>
        </w:rPr>
        <w:t>elaborating, applying, justifying, relating, comparing and contrasting</w:t>
      </w:r>
      <w:r w:rsidR="00906BDF">
        <w:rPr>
          <w:rFonts w:cstheme="minorHAnsi"/>
        </w:rPr>
        <w:t>,</w:t>
      </w:r>
      <w:r w:rsidR="00EF0C34" w:rsidRPr="0017366C">
        <w:rPr>
          <w:rFonts w:cstheme="minorHAnsi"/>
        </w:rPr>
        <w:t xml:space="preserve"> and analysing information</w:t>
      </w:r>
      <w:r w:rsidR="00673070">
        <w:rPr>
          <w:rFonts w:cstheme="minorHAnsi"/>
        </w:rPr>
        <w:t>)</w:t>
      </w:r>
    </w:p>
    <w:p w:rsidR="004D6D54" w:rsidRDefault="00EF0C34" w:rsidP="00EF0C34">
      <w:pPr>
        <w:pStyle w:val="VPBulletsbody-againstmargin"/>
      </w:pPr>
      <w:r w:rsidRPr="0017366C">
        <w:t xml:space="preserve">evidence for your conclusions, for example historical milestones, quotes from your research. </w:t>
      </w:r>
    </w:p>
    <w:p w:rsidR="006365C4" w:rsidRDefault="006365C4" w:rsidP="00C62253"/>
    <w:p w:rsidR="006365C4" w:rsidRDefault="006365C4" w:rsidP="00C62253">
      <w:pPr>
        <w:sectPr w:rsidR="006365C4">
          <w:headerReference w:type="default" r:id="rId12"/>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D09C8">
            <w:t>91163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D09C8">
            <w:t>Demonstrate understanding of the chemistry used in the development of a current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D09C8">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D09C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73070">
            <w:t>A load of fertiliser!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D09C8">
            <w:t>Chemistry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D09C8">
            <w:t>2.3</w:t>
          </w:r>
          <w:r w:rsidR="00EB7F6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3A0306">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D45E0A">
      <w:r>
        <w:t xml:space="preserve">This activity requires learners to </w:t>
      </w:r>
      <w:r w:rsidR="00D45E0A" w:rsidRPr="00D45E0A">
        <w:t xml:space="preserve">demonstrate their </w:t>
      </w:r>
      <w:r w:rsidR="0070716D">
        <w:t xml:space="preserve">comprehensive </w:t>
      </w:r>
      <w:r w:rsidR="00D45E0A" w:rsidRPr="00D45E0A">
        <w:t xml:space="preserve">understanding of the chemistry involved in the development of </w:t>
      </w:r>
      <w:r w:rsidR="00E977E7">
        <w:t xml:space="preserve">a </w:t>
      </w:r>
      <w:r w:rsidR="00592C05">
        <w:t>fertiliser</w:t>
      </w:r>
      <w:r w:rsidR="00E977E7">
        <w:t xml:space="preserve"> </w:t>
      </w:r>
      <w:r w:rsidR="00D45E0A" w:rsidRPr="00D45E0A">
        <w:t xml:space="preserve">used in </w:t>
      </w:r>
      <w:r w:rsidR="00E977E7">
        <w:t>agriculture</w:t>
      </w:r>
      <w:r w:rsidR="00D45E0A" w:rsidRPr="00D45E0A">
        <w:t xml:space="preserve">, including the history of </w:t>
      </w:r>
      <w:r w:rsidR="00E977E7">
        <w:t>its</w:t>
      </w:r>
      <w:r w:rsidR="00D45E0A" w:rsidRPr="00D45E0A">
        <w:t xml:space="preserve"> development</w:t>
      </w:r>
      <w:r w:rsidR="000F7721">
        <w:t>.</w:t>
      </w:r>
    </w:p>
    <w:p w:rsidR="00C224E1" w:rsidRDefault="00C224E1" w:rsidP="00D45E0A">
      <w:r w:rsidRPr="00C224E1">
        <w:t>Decide on the format of the final pre</w:t>
      </w:r>
      <w:r w:rsidR="008D4258">
        <w:t>sentation. It could be a poster</w:t>
      </w:r>
      <w:r w:rsidRPr="00C224E1">
        <w:t>, a computer presentation, a wiki, or any other suitable format.</w:t>
      </w:r>
      <w:r>
        <w:t xml:space="preserve"> </w:t>
      </w:r>
    </w:p>
    <w:p w:rsidR="00CA2937" w:rsidRDefault="00CA2937" w:rsidP="00CA2937">
      <w:pPr>
        <w:pStyle w:val="Heading1"/>
      </w:pPr>
      <w:r>
        <w:t>Conditions</w:t>
      </w:r>
    </w:p>
    <w:p w:rsidR="000F7721" w:rsidRDefault="000F7721" w:rsidP="000F7721">
      <w:pPr>
        <w:rPr>
          <w:rFonts w:cstheme="minorHAnsi"/>
        </w:rPr>
      </w:pPr>
      <w:r w:rsidRPr="000F7721">
        <w:rPr>
          <w:lang w:val="en-GB" w:eastAsia="ar-SA"/>
        </w:rPr>
        <w:t>This is an individual activity</w:t>
      </w:r>
      <w:r>
        <w:rPr>
          <w:lang w:val="en-GB" w:eastAsia="ar-SA"/>
        </w:rPr>
        <w:t>.</w:t>
      </w:r>
      <w:r>
        <w:rPr>
          <w:rFonts w:cstheme="minorHAnsi"/>
        </w:rPr>
        <w:t xml:space="preserve"> </w:t>
      </w:r>
      <w:r w:rsidR="003300D1">
        <w:rPr>
          <w:rFonts w:cstheme="minorHAnsi"/>
        </w:rPr>
        <w:t>You</w:t>
      </w:r>
      <w:r>
        <w:rPr>
          <w:rFonts w:cstheme="minorHAnsi"/>
        </w:rPr>
        <w:t xml:space="preserve"> will determine the timeframe needed. </w:t>
      </w:r>
    </w:p>
    <w:p w:rsidR="00B62D1D" w:rsidRDefault="00012826" w:rsidP="00B62D1D">
      <w:r w:rsidRPr="00B30981">
        <w:rPr>
          <w:lang w:val="en-AU"/>
        </w:rPr>
        <w:t xml:space="preserve">Learners may </w:t>
      </w:r>
      <w:r w:rsidR="00EE5843" w:rsidRPr="002D3B90">
        <w:rPr>
          <w:lang w:val="en-AU"/>
        </w:rPr>
        <w:t>also</w:t>
      </w:r>
      <w:r w:rsidRPr="00B30981">
        <w:rPr>
          <w:lang w:val="en-AU"/>
        </w:rPr>
        <w:t xml:space="preserve"> use their own research findings</w:t>
      </w:r>
      <w:r w:rsidR="00673070">
        <w:rPr>
          <w:lang w:val="en-AU"/>
        </w:rPr>
        <w:t>. I</w:t>
      </w:r>
      <w:r w:rsidRPr="00B30981">
        <w:rPr>
          <w:lang w:val="en-AU"/>
        </w:rPr>
        <w:t xml:space="preserve">nformation provided must be sufficient to meet the requirements of the standard. </w:t>
      </w:r>
    </w:p>
    <w:p w:rsidR="000325CD" w:rsidRDefault="00CA2937" w:rsidP="00E545F2">
      <w:pPr>
        <w:pStyle w:val="Heading1"/>
        <w:keepNext/>
      </w:pPr>
      <w:r>
        <w:lastRenderedPageBreak/>
        <w:t>Resource requirements</w:t>
      </w:r>
    </w:p>
    <w:p w:rsidR="000325CD" w:rsidRDefault="00B62D1D" w:rsidP="00E545F2">
      <w:pPr>
        <w:keepNext/>
      </w:pPr>
      <w:r>
        <w:t>None.</w:t>
      </w:r>
    </w:p>
    <w:p w:rsidR="00CA2937" w:rsidRDefault="00CA2937" w:rsidP="00CA2937">
      <w:pPr>
        <w:pStyle w:val="Heading1"/>
      </w:pPr>
      <w:r>
        <w:t>Additional information</w:t>
      </w:r>
    </w:p>
    <w:p w:rsidR="00B62D1D" w:rsidRPr="00CF7E32" w:rsidRDefault="00B62D1D" w:rsidP="00B62D1D">
      <w:r>
        <w:t xml:space="preserve">The following </w:t>
      </w:r>
      <w:r w:rsidR="003300D1">
        <w:t xml:space="preserve">websites </w:t>
      </w:r>
      <w:r>
        <w:t>may be useful:</w:t>
      </w:r>
    </w:p>
    <w:p w:rsidR="00B62D1D" w:rsidRPr="000A0665" w:rsidRDefault="00B749CE" w:rsidP="00B62D1D">
      <w:pPr>
        <w:rPr>
          <w:rStyle w:val="Hyperlink"/>
        </w:rPr>
      </w:pPr>
      <w:hyperlink r:id="rId14" w:history="1">
        <w:r w:rsidR="00EE5843" w:rsidRPr="00E545F2">
          <w:rPr>
            <w:rStyle w:val="Hyperlink"/>
          </w:rPr>
          <w:t>http://www.teara.govt.nz/en/superphosphate/2/2</w:t>
        </w:r>
      </w:hyperlink>
    </w:p>
    <w:p w:rsidR="00B62D1D" w:rsidRPr="00C05863" w:rsidRDefault="00B749CE" w:rsidP="00B62D1D">
      <w:pPr>
        <w:rPr>
          <w:rStyle w:val="Hyperlink"/>
        </w:rPr>
      </w:pPr>
      <w:hyperlink r:id="rId15" w:history="1">
        <w:r w:rsidR="00B62D1D" w:rsidRPr="002C0704">
          <w:rPr>
            <w:rStyle w:val="Hyperlink"/>
            <w:rFonts w:cstheme="minorHAnsi"/>
          </w:rPr>
          <w:t>http://www.teara.govt.nz/en/superphosphate/3</w:t>
        </w:r>
      </w:hyperlink>
    </w:p>
    <w:p w:rsidR="00B62D1D" w:rsidRPr="000A0665" w:rsidRDefault="00B749CE" w:rsidP="00B62D1D">
      <w:pPr>
        <w:rPr>
          <w:rStyle w:val="Hyperlink"/>
        </w:rPr>
      </w:pPr>
      <w:hyperlink r:id="rId16" w:history="1">
        <w:r w:rsidR="00EE5843" w:rsidRPr="00E545F2">
          <w:rPr>
            <w:rStyle w:val="Hyperlink"/>
          </w:rPr>
          <w:t>http://www.britannica.com/search?query=superphosphate+manufacture</w:t>
        </w:r>
      </w:hyperlink>
    </w:p>
    <w:p w:rsidR="00B62D1D" w:rsidRPr="00E545F2" w:rsidRDefault="00B749CE" w:rsidP="00B62D1D">
      <w:pPr>
        <w:rPr>
          <w:rStyle w:val="Hyperlink"/>
        </w:rPr>
      </w:pPr>
      <w:hyperlink r:id="rId17" w:history="1">
        <w:r w:rsidR="00EE5843" w:rsidRPr="00E545F2">
          <w:rPr>
            <w:rStyle w:val="Hyperlink"/>
          </w:rPr>
          <w:t>http://www.britannica.com/EBchecked/topic/108720/chemical-industry/82216/The-ammonia-soda-Solvay-process</w:t>
        </w:r>
      </w:hyperlink>
    </w:p>
    <w:p w:rsidR="00B62D1D" w:rsidRPr="00E545F2" w:rsidRDefault="00B749CE" w:rsidP="00B62D1D">
      <w:pPr>
        <w:rPr>
          <w:rStyle w:val="Hyperlink"/>
        </w:rPr>
      </w:pPr>
      <w:hyperlink r:id="rId18" w:history="1">
        <w:r w:rsidR="00EE5843" w:rsidRPr="00E545F2">
          <w:rPr>
            <w:rStyle w:val="Hyperlink"/>
          </w:rPr>
          <w:t>http://www.britannica.com/search?query=urea+manufacture</w:t>
        </w:r>
      </w:hyperlink>
    </w:p>
    <w:p w:rsidR="00B62D1D" w:rsidRPr="00E545F2" w:rsidRDefault="00B749CE" w:rsidP="00B62D1D">
      <w:pPr>
        <w:rPr>
          <w:rStyle w:val="Hyperlink"/>
        </w:rPr>
      </w:pPr>
      <w:hyperlink r:id="rId19" w:history="1">
        <w:r w:rsidR="00EE5843" w:rsidRPr="00E545F2">
          <w:rPr>
            <w:rStyle w:val="Hyperlink"/>
          </w:rPr>
          <w:t>http://www.nutri-tech.com.au/</w:t>
        </w:r>
      </w:hyperlink>
    </w:p>
    <w:p w:rsidR="00B62D1D" w:rsidRPr="00E545F2" w:rsidRDefault="00B749CE" w:rsidP="00B62D1D">
      <w:pPr>
        <w:rPr>
          <w:rStyle w:val="Hyperlink"/>
        </w:rPr>
      </w:pPr>
      <w:hyperlink r:id="rId20" w:history="1">
        <w:r w:rsidR="00EE5843" w:rsidRPr="00E545F2">
          <w:rPr>
            <w:rStyle w:val="Hyperlink"/>
          </w:rPr>
          <w:t>http://www.ballance.co.nz/</w:t>
        </w:r>
      </w:hyperlink>
    </w:p>
    <w:p w:rsidR="00B62D1D" w:rsidRPr="00E545F2" w:rsidRDefault="00B749CE" w:rsidP="00B62D1D">
      <w:pPr>
        <w:rPr>
          <w:rStyle w:val="Hyperlink"/>
        </w:rPr>
      </w:pPr>
      <w:hyperlink r:id="rId21" w:history="1">
        <w:r w:rsidR="00EE5843" w:rsidRPr="00E545F2">
          <w:rPr>
            <w:rStyle w:val="Hyperlink"/>
          </w:rPr>
          <w:t>http://www.dairynz.co.nz/</w:t>
        </w:r>
      </w:hyperlink>
    </w:p>
    <w:p w:rsidR="00664E41" w:rsidRPr="00B72670" w:rsidRDefault="00664E41" w:rsidP="00CA2937">
      <w:pPr>
        <w:rPr>
          <w:i/>
        </w:rPr>
      </w:pPr>
    </w:p>
    <w:p w:rsidR="00CA2937" w:rsidRDefault="00CA2937" w:rsidP="00E053F6"/>
    <w:p w:rsidR="0003223B" w:rsidRDefault="0003223B" w:rsidP="00E053F6">
      <w:pPr>
        <w:sectPr w:rsidR="0003223B">
          <w:headerReference w:type="default" r:id="rId22"/>
          <w:headerReference w:type="first" r:id="rId23"/>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55379">
            <w:t>Chemistry 91163</w:t>
          </w:r>
        </w:sdtContent>
      </w:sdt>
      <w:r>
        <w:t xml:space="preserve"> </w:t>
      </w:r>
      <w:r w:rsidR="009C6A96">
        <w:t>–</w:t>
      </w:r>
      <w:r>
        <w:t xml:space="preserve"> </w:t>
      </w:r>
      <w:sdt>
        <w:sdtPr>
          <w:alias w:val="Resource title"/>
          <w:tag w:val="Resource title"/>
          <w:id w:val="401076186"/>
          <w:placeholder>
            <w:docPart w:val="083CA754EB534A9CAD35BD9C4117F048"/>
          </w:placeholder>
        </w:sdtPr>
        <w:sdtContent>
          <w:r w:rsidR="00664E41">
            <w:t xml:space="preserve">A load of </w:t>
          </w:r>
          <w:r w:rsidR="00592C05">
            <w:t>fertiliser</w:t>
          </w:r>
          <w:r w:rsidR="00664E41">
            <w: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CA2937" w:rsidRPr="00A57287" w:rsidRDefault="00155379" w:rsidP="00A57287">
            <w:pPr>
              <w:pStyle w:val="VPScheduletext"/>
            </w:pPr>
            <w:r w:rsidRPr="00A57287">
              <w:t xml:space="preserve">The learner </w:t>
            </w:r>
            <w:r w:rsidR="00307FAC" w:rsidRPr="00A57287">
              <w:t xml:space="preserve">demonstrates </w:t>
            </w:r>
            <w:r w:rsidRPr="00A57287">
              <w:t xml:space="preserve">understanding of the chemistry </w:t>
            </w:r>
            <w:r w:rsidR="00307FAC" w:rsidRPr="00A57287">
              <w:t xml:space="preserve">used in the development of </w:t>
            </w:r>
            <w:r w:rsidR="00AE54F9" w:rsidRPr="00A57287">
              <w:t xml:space="preserve">a current </w:t>
            </w:r>
            <w:r w:rsidR="00592C05" w:rsidRPr="00A57287">
              <w:t>fertiliser</w:t>
            </w:r>
            <w:r w:rsidRPr="00A57287">
              <w:t xml:space="preserve"> by:</w:t>
            </w:r>
          </w:p>
          <w:p w:rsidR="00155379" w:rsidRPr="006C7BE5" w:rsidRDefault="00906BDF" w:rsidP="006C7BE5">
            <w:pPr>
              <w:pStyle w:val="VPSchedulebullets"/>
              <w:ind w:left="284"/>
            </w:pPr>
            <w:r w:rsidRPr="006C7BE5">
              <w:t>d</w:t>
            </w:r>
            <w:r w:rsidR="00155379" w:rsidRPr="006C7BE5">
              <w:t xml:space="preserve">escribing the development of the </w:t>
            </w:r>
            <w:r w:rsidR="00F806C1" w:rsidRPr="006C7BE5">
              <w:t xml:space="preserve">chosen </w:t>
            </w:r>
            <w:r w:rsidR="00592C05" w:rsidRPr="006C7BE5">
              <w:t>fertiliser</w:t>
            </w:r>
          </w:p>
          <w:p w:rsidR="00155379" w:rsidRPr="006C7BE5" w:rsidRDefault="00906BDF" w:rsidP="006C7BE5">
            <w:pPr>
              <w:pStyle w:val="VPSchedulebullets"/>
              <w:ind w:left="284"/>
            </w:pPr>
            <w:r w:rsidRPr="006C7BE5">
              <w:t>g</w:t>
            </w:r>
            <w:r w:rsidR="00155379" w:rsidRPr="006C7BE5">
              <w:t xml:space="preserve">iving an overview of the history of </w:t>
            </w:r>
            <w:r w:rsidR="00AE54F9" w:rsidRPr="006C7BE5">
              <w:t>th</w:t>
            </w:r>
            <w:r w:rsidRPr="006C7BE5">
              <w:t>e</w:t>
            </w:r>
            <w:r w:rsidR="00AE54F9">
              <w:t xml:space="preserve"> </w:t>
            </w:r>
            <w:r w:rsidR="00592C05">
              <w:t>fertiliser</w:t>
            </w:r>
            <w:r w:rsidR="00AE54F9" w:rsidRPr="006C7BE5">
              <w:t xml:space="preserve">‘s </w:t>
            </w:r>
            <w:r w:rsidR="00155379" w:rsidRPr="006C7BE5">
              <w:t>development</w:t>
            </w:r>
          </w:p>
          <w:p w:rsidR="00155379" w:rsidRPr="006C7BE5" w:rsidRDefault="00906BDF" w:rsidP="006C7BE5">
            <w:pPr>
              <w:pStyle w:val="VPSchedulebullets"/>
              <w:ind w:left="284"/>
            </w:pPr>
            <w:r w:rsidRPr="006C7BE5">
              <w:t>u</w:t>
            </w:r>
            <w:r w:rsidR="00155379" w:rsidRPr="006C7BE5">
              <w:t xml:space="preserve">sing chemistry vocabulary to describe the development and composition of </w:t>
            </w:r>
            <w:r w:rsidR="00AE54F9" w:rsidRPr="006C7BE5">
              <w:t>th</w:t>
            </w:r>
            <w:r w:rsidRPr="006C7BE5">
              <w:t>e</w:t>
            </w:r>
            <w:r w:rsidR="00AE54F9">
              <w:t xml:space="preserve"> </w:t>
            </w:r>
            <w:r w:rsidR="00592C05">
              <w:t>fertiliser</w:t>
            </w:r>
          </w:p>
          <w:p w:rsidR="00C01AD5" w:rsidRDefault="00155379" w:rsidP="00C01AD5">
            <w:pPr>
              <w:pStyle w:val="VPScheduletext"/>
              <w:rPr>
                <w:rFonts w:eastAsia="Times New Roman"/>
                <w:b/>
                <w:bCs/>
              </w:rPr>
            </w:pPr>
            <w:r w:rsidRPr="00184E0C">
              <w:t>For example</w:t>
            </w:r>
            <w:r>
              <w:t>:</w:t>
            </w:r>
          </w:p>
          <w:p w:rsidR="00C01AD5" w:rsidRDefault="00F06C51" w:rsidP="00C01AD5">
            <w:pPr>
              <w:pStyle w:val="VPScheduletext"/>
              <w:rPr>
                <w:rFonts w:eastAsia="Times New Roman"/>
                <w:b/>
                <w:bCs/>
                <w:i/>
              </w:rPr>
            </w:pPr>
            <w:r w:rsidRPr="006C7BE5">
              <w:rPr>
                <w:i/>
              </w:rPr>
              <w:t>Phosphorus, commonly called phosphate, comes from rock phosphate. It is needed for pasture and crop growth on New Zealand soils. It increases the strike rate of seedlings, stimulates root development and flowering, and improves plant growth.</w:t>
            </w:r>
          </w:p>
          <w:p w:rsidR="00C01AD5" w:rsidRDefault="00F06C51" w:rsidP="00C01AD5">
            <w:pPr>
              <w:pStyle w:val="VPScheduletext"/>
              <w:rPr>
                <w:rFonts w:eastAsia="Times New Roman"/>
                <w:b/>
                <w:bCs/>
                <w:i/>
              </w:rPr>
            </w:pPr>
            <w:r w:rsidRPr="006C7BE5">
              <w:rPr>
                <w:i/>
              </w:rPr>
              <w:t xml:space="preserve">In the early 1800s, there were two important figures in the new science of agricultural chemistry. The first was a French chemist, J. B. </w:t>
            </w:r>
            <w:proofErr w:type="spellStart"/>
            <w:r w:rsidRPr="006C7BE5">
              <w:rPr>
                <w:i/>
              </w:rPr>
              <w:t>Boussingault</w:t>
            </w:r>
            <w:proofErr w:type="spellEnd"/>
            <w:r w:rsidRPr="006C7BE5">
              <w:rPr>
                <w:i/>
              </w:rPr>
              <w:t xml:space="preserve">, who around 1834 began an innovative series of experiments on his farm in Alsace. He created a nutrient balance sheet, comparing the total nutrients applied to a crop with the total taken up by the crop. The second was Justus von Liebig, a German chemist, who patented an original, artificial manure. However, this failed in practice because the manufacturing </w:t>
            </w:r>
            <w:r w:rsidRPr="006C7BE5">
              <w:rPr>
                <w:i/>
              </w:rPr>
              <w:lastRenderedPageBreak/>
              <w:t>process made the phosphate unavailable to plants. These two threads of research soon came together, leading to the invention of superphosphate.</w:t>
            </w:r>
          </w:p>
          <w:p w:rsidR="00C01AD5" w:rsidRDefault="00F06C51" w:rsidP="00C01AD5">
            <w:pPr>
              <w:pStyle w:val="VPScheduletext"/>
              <w:rPr>
                <w:rFonts w:eastAsia="Times New Roman"/>
                <w:b/>
                <w:bCs/>
                <w:i/>
              </w:rPr>
            </w:pPr>
            <w:r w:rsidRPr="006C7BE5">
              <w:rPr>
                <w:i/>
              </w:rPr>
              <w:t xml:space="preserve">Superphosphate is the most commonly used </w:t>
            </w:r>
            <w:r w:rsidR="00592C05" w:rsidRPr="006C7BE5">
              <w:rPr>
                <w:i/>
              </w:rPr>
              <w:t>fertiliser</w:t>
            </w:r>
            <w:r w:rsidRPr="006C7BE5">
              <w:rPr>
                <w:i/>
              </w:rPr>
              <w:t xml:space="preserve"> in N</w:t>
            </w:r>
            <w:r w:rsidR="00C521F0" w:rsidRPr="006C7BE5">
              <w:rPr>
                <w:i/>
              </w:rPr>
              <w:t>ew Zealand</w:t>
            </w:r>
            <w:r w:rsidRPr="006C7BE5">
              <w:rPr>
                <w:i/>
              </w:rPr>
              <w:t xml:space="preserve"> to ensure that the soil has suffici</w:t>
            </w:r>
            <w:r w:rsidR="006C7BE5">
              <w:rPr>
                <w:i/>
              </w:rPr>
              <w:t>ently high phosphorous content.</w:t>
            </w:r>
            <w:r w:rsidRPr="006C7BE5">
              <w:rPr>
                <w:i/>
              </w:rPr>
              <w:t xml:space="preserve"> It is manufactured from phosphate rock which is insoluble. To make the </w:t>
            </w:r>
            <w:r w:rsidR="00592C05" w:rsidRPr="006C7BE5">
              <w:rPr>
                <w:i/>
              </w:rPr>
              <w:t>fertiliser</w:t>
            </w:r>
            <w:r w:rsidRPr="006C7BE5">
              <w:rPr>
                <w:i/>
              </w:rPr>
              <w:t>, phosphate rock is reacted with su</w:t>
            </w:r>
            <w:r w:rsidR="006C7BE5">
              <w:rPr>
                <w:i/>
              </w:rPr>
              <w:t>lfuric acid.</w:t>
            </w:r>
          </w:p>
          <w:p w:rsidR="00C01AD5" w:rsidRDefault="00F06C51" w:rsidP="00C01AD5">
            <w:pPr>
              <w:pStyle w:val="VPScheduletext"/>
              <w:rPr>
                <w:rFonts w:eastAsia="Times New Roman"/>
                <w:b/>
                <w:bCs/>
                <w:i/>
              </w:rPr>
            </w:pPr>
            <w:r w:rsidRPr="006C7BE5">
              <w:rPr>
                <w:i/>
              </w:rPr>
              <w:t xml:space="preserve">The reaction between sulfuric acid and phosphate rock is: </w:t>
            </w:r>
          </w:p>
          <w:p w:rsidR="00C01AD5" w:rsidRPr="00C01AD5" w:rsidRDefault="00C01AD5" w:rsidP="00C01AD5">
            <w:pPr>
              <w:pStyle w:val="VPScheduletext"/>
              <w:rPr>
                <w:i/>
                <w:lang w:val="es-ES_tradnl"/>
              </w:rPr>
            </w:pPr>
            <w:r w:rsidRPr="00C01AD5">
              <w:rPr>
                <w:i/>
                <w:lang w:val="es-ES_tradnl"/>
              </w:rPr>
              <w:t>Ca</w:t>
            </w:r>
            <w:r w:rsidRPr="00C01AD5">
              <w:rPr>
                <w:i/>
                <w:vertAlign w:val="subscript"/>
                <w:lang w:val="es-ES_tradnl"/>
              </w:rPr>
              <w:t>3</w:t>
            </w:r>
            <w:r w:rsidRPr="00C01AD5">
              <w:rPr>
                <w:i/>
                <w:lang w:val="es-ES_tradnl"/>
              </w:rPr>
              <w:t>(PO</w:t>
            </w:r>
            <w:r w:rsidRPr="00C01AD5">
              <w:rPr>
                <w:i/>
                <w:vertAlign w:val="subscript"/>
                <w:lang w:val="es-ES_tradnl"/>
              </w:rPr>
              <w:t>4</w:t>
            </w:r>
            <w:r w:rsidRPr="00C01AD5">
              <w:rPr>
                <w:i/>
                <w:lang w:val="es-ES_tradnl"/>
              </w:rPr>
              <w:t>)</w:t>
            </w:r>
            <w:r w:rsidRPr="00C01AD5">
              <w:rPr>
                <w:i/>
                <w:vertAlign w:val="subscript"/>
                <w:lang w:val="es-ES_tradnl"/>
              </w:rPr>
              <w:t>2</w:t>
            </w:r>
            <w:r w:rsidRPr="00C01AD5">
              <w:rPr>
                <w:i/>
                <w:lang w:val="es-ES_tradnl"/>
              </w:rPr>
              <w:t xml:space="preserve"> + H</w:t>
            </w:r>
            <w:r w:rsidRPr="00C01AD5">
              <w:rPr>
                <w:i/>
                <w:vertAlign w:val="subscript"/>
                <w:lang w:val="es-ES_tradnl"/>
              </w:rPr>
              <w:t>2</w:t>
            </w:r>
            <w:r w:rsidRPr="00C01AD5">
              <w:rPr>
                <w:i/>
                <w:lang w:val="es-ES_tradnl"/>
              </w:rPr>
              <w:t>SO</w:t>
            </w:r>
            <w:r w:rsidRPr="00C01AD5">
              <w:rPr>
                <w:i/>
                <w:vertAlign w:val="subscript"/>
                <w:lang w:val="es-ES_tradnl"/>
              </w:rPr>
              <w:t>4</w:t>
            </w:r>
            <w:r w:rsidRPr="00C01AD5">
              <w:rPr>
                <w:i/>
                <w:lang w:val="es-ES_tradnl"/>
              </w:rPr>
              <w:t xml:space="preserve"> </w:t>
            </w:r>
            <w:r w:rsidRPr="00C01AD5">
              <w:rPr>
                <w:rFonts w:hint="eastAsia"/>
                <w:i/>
                <w:lang w:val="es-ES_tradnl"/>
              </w:rPr>
              <w:t>→</w:t>
            </w:r>
            <w:r w:rsidRPr="00C01AD5">
              <w:rPr>
                <w:i/>
                <w:lang w:val="es-ES_tradnl"/>
              </w:rPr>
              <w:t xml:space="preserve"> Ca(H</w:t>
            </w:r>
            <w:r w:rsidRPr="00C01AD5">
              <w:rPr>
                <w:i/>
                <w:vertAlign w:val="subscript"/>
                <w:lang w:val="es-ES_tradnl"/>
              </w:rPr>
              <w:t>2</w:t>
            </w:r>
            <w:r w:rsidRPr="00C01AD5">
              <w:rPr>
                <w:i/>
                <w:lang w:val="es-ES_tradnl"/>
              </w:rPr>
              <w:t>PO</w:t>
            </w:r>
            <w:r w:rsidRPr="00C01AD5">
              <w:rPr>
                <w:i/>
                <w:vertAlign w:val="subscript"/>
                <w:lang w:val="es-ES_tradnl"/>
              </w:rPr>
              <w:t>4</w:t>
            </w:r>
            <w:r w:rsidRPr="00C01AD5">
              <w:rPr>
                <w:i/>
                <w:lang w:val="es-ES_tradnl"/>
              </w:rPr>
              <w:t>)</w:t>
            </w:r>
            <w:r w:rsidRPr="00C01AD5">
              <w:rPr>
                <w:i/>
                <w:vertAlign w:val="subscript"/>
                <w:lang w:val="es-ES_tradnl"/>
              </w:rPr>
              <w:t>2</w:t>
            </w:r>
            <w:r w:rsidRPr="00C01AD5">
              <w:rPr>
                <w:i/>
                <w:lang w:val="es-ES_tradnl"/>
              </w:rPr>
              <w:t xml:space="preserve"> + CaSO</w:t>
            </w:r>
            <w:r w:rsidRPr="00C01AD5">
              <w:rPr>
                <w:i/>
                <w:vertAlign w:val="subscript"/>
                <w:lang w:val="es-ES_tradnl"/>
              </w:rPr>
              <w:t>4</w:t>
            </w:r>
          </w:p>
          <w:p w:rsidR="00C01AD5" w:rsidRDefault="00F06C51" w:rsidP="00C01AD5">
            <w:pPr>
              <w:pStyle w:val="VPScheduletext"/>
              <w:rPr>
                <w:rFonts w:eastAsia="Times New Roman"/>
                <w:b/>
                <w:bCs/>
                <w:i/>
              </w:rPr>
            </w:pPr>
            <w:r w:rsidRPr="006C7BE5">
              <w:rPr>
                <w:i/>
              </w:rPr>
              <w:t xml:space="preserve">Of the large world production of sulfuric acid, almost half goes to the manufacture of superphosphate and related </w:t>
            </w:r>
            <w:r w:rsidR="00592C05" w:rsidRPr="006C7BE5">
              <w:rPr>
                <w:i/>
              </w:rPr>
              <w:t>fertiliser</w:t>
            </w:r>
            <w:r w:rsidRPr="006C7BE5">
              <w:rPr>
                <w:i/>
              </w:rPr>
              <w:t>s.</w:t>
            </w:r>
          </w:p>
          <w:p w:rsidR="00C01AD5" w:rsidRDefault="00F06C51" w:rsidP="00C01AD5">
            <w:pPr>
              <w:pStyle w:val="VPScheduletext"/>
              <w:rPr>
                <w:rFonts w:eastAsia="Times New Roman"/>
                <w:b/>
                <w:bCs/>
                <w:i/>
              </w:rPr>
            </w:pPr>
            <w:r w:rsidRPr="006C7BE5">
              <w:rPr>
                <w:i/>
              </w:rPr>
              <w:t>To make sulfuric acid, sulfur is first burnt to produce sulfur dioxide. S + O</w:t>
            </w:r>
            <w:r w:rsidRPr="00820835">
              <w:rPr>
                <w:i/>
                <w:vertAlign w:val="subscript"/>
              </w:rPr>
              <w:t>2</w:t>
            </w:r>
            <w:r w:rsidRPr="006C7BE5">
              <w:rPr>
                <w:i/>
              </w:rPr>
              <w:t xml:space="preserve"> → SO</w:t>
            </w:r>
            <w:r w:rsidRPr="00820835">
              <w:rPr>
                <w:i/>
                <w:vertAlign w:val="subscript"/>
              </w:rPr>
              <w:t>2</w:t>
            </w:r>
            <w:r w:rsidR="006C7BE5">
              <w:rPr>
                <w:i/>
              </w:rPr>
              <w:t>.</w:t>
            </w:r>
          </w:p>
          <w:p w:rsidR="00C01AD5" w:rsidRDefault="00F06C51" w:rsidP="00C01AD5">
            <w:pPr>
              <w:pStyle w:val="VPScheduletext"/>
              <w:rPr>
                <w:rFonts w:eastAsia="Times New Roman"/>
                <w:b/>
                <w:bCs/>
                <w:i/>
              </w:rPr>
            </w:pPr>
            <w:r w:rsidRPr="006C7BE5">
              <w:rPr>
                <w:i/>
              </w:rPr>
              <w:t>The sulfur dioxide is then reacted with oxygen in the presence of a V</w:t>
            </w:r>
            <w:r w:rsidRPr="00820835">
              <w:rPr>
                <w:i/>
                <w:vertAlign w:val="subscript"/>
              </w:rPr>
              <w:t>2</w:t>
            </w:r>
            <w:r w:rsidRPr="006C7BE5">
              <w:rPr>
                <w:i/>
              </w:rPr>
              <w:t>0</w:t>
            </w:r>
            <w:r w:rsidRPr="00820835">
              <w:rPr>
                <w:i/>
                <w:vertAlign w:val="subscript"/>
              </w:rPr>
              <w:t>5</w:t>
            </w:r>
            <w:r w:rsidRPr="006C7BE5">
              <w:rPr>
                <w:i/>
              </w:rPr>
              <w:t xml:space="preserve"> catalyst to form sulfur trioxide.</w:t>
            </w:r>
            <w:r w:rsidR="00E943BC" w:rsidRPr="006C7BE5">
              <w:rPr>
                <w:i/>
              </w:rPr>
              <w:t xml:space="preserve"> </w:t>
            </w:r>
            <w:r w:rsidRPr="006C7BE5">
              <w:rPr>
                <w:i/>
              </w:rPr>
              <w:t>SO</w:t>
            </w:r>
            <w:r w:rsidRPr="00820835">
              <w:rPr>
                <w:i/>
                <w:vertAlign w:val="subscript"/>
              </w:rPr>
              <w:t>2</w:t>
            </w:r>
            <w:r w:rsidRPr="006C7BE5">
              <w:rPr>
                <w:i/>
              </w:rPr>
              <w:t xml:space="preserve"> + O</w:t>
            </w:r>
            <w:r w:rsidRPr="00820835">
              <w:rPr>
                <w:i/>
                <w:vertAlign w:val="subscript"/>
              </w:rPr>
              <w:t>2</w:t>
            </w:r>
            <w:r w:rsidRPr="006C7BE5">
              <w:rPr>
                <w:i/>
              </w:rPr>
              <w:t xml:space="preserve"> → SO</w:t>
            </w:r>
            <w:r w:rsidRPr="00820835">
              <w:rPr>
                <w:i/>
                <w:vertAlign w:val="subscript"/>
              </w:rPr>
              <w:t>3</w:t>
            </w:r>
            <w:r w:rsidR="006C7BE5">
              <w:rPr>
                <w:i/>
              </w:rPr>
              <w:t>.</w:t>
            </w:r>
          </w:p>
          <w:p w:rsidR="00C01AD5" w:rsidRDefault="00F06C51" w:rsidP="00C01AD5">
            <w:pPr>
              <w:pStyle w:val="VPScheduletext"/>
              <w:rPr>
                <w:rFonts w:eastAsia="Times New Roman"/>
                <w:b/>
                <w:bCs/>
                <w:i/>
              </w:rPr>
            </w:pPr>
            <w:r w:rsidRPr="006C7BE5">
              <w:rPr>
                <w:i/>
              </w:rPr>
              <w:t>The sulfur trioxide is absorbed by water to produce sulfuric acid.</w:t>
            </w:r>
            <w:r w:rsidR="00E943BC" w:rsidRPr="006C7BE5">
              <w:rPr>
                <w:i/>
              </w:rPr>
              <w:t xml:space="preserve"> </w:t>
            </w:r>
            <w:r w:rsidRPr="006C7BE5">
              <w:rPr>
                <w:i/>
              </w:rPr>
              <w:t>SO</w:t>
            </w:r>
            <w:r w:rsidRPr="00820835">
              <w:rPr>
                <w:i/>
                <w:vertAlign w:val="subscript"/>
              </w:rPr>
              <w:t>3</w:t>
            </w:r>
            <w:r w:rsidRPr="006C7BE5">
              <w:rPr>
                <w:i/>
              </w:rPr>
              <w:t xml:space="preserve"> + H</w:t>
            </w:r>
            <w:r w:rsidRPr="00820835">
              <w:rPr>
                <w:i/>
                <w:vertAlign w:val="subscript"/>
              </w:rPr>
              <w:t>2</w:t>
            </w:r>
            <w:r w:rsidRPr="006C7BE5">
              <w:rPr>
                <w:i/>
              </w:rPr>
              <w:t>O → H</w:t>
            </w:r>
            <w:r w:rsidRPr="00820835">
              <w:rPr>
                <w:i/>
                <w:vertAlign w:val="subscript"/>
              </w:rPr>
              <w:t>2</w:t>
            </w:r>
            <w:r w:rsidRPr="006C7BE5">
              <w:rPr>
                <w:i/>
              </w:rPr>
              <w:t>SO</w:t>
            </w:r>
            <w:r w:rsidRPr="00820835">
              <w:rPr>
                <w:i/>
                <w:vertAlign w:val="subscript"/>
              </w:rPr>
              <w:t>4</w:t>
            </w:r>
            <w:r w:rsidR="006C7BE5">
              <w:rPr>
                <w:i/>
              </w:rPr>
              <w:t>.</w:t>
            </w:r>
          </w:p>
          <w:p w:rsidR="00C01AD5" w:rsidRDefault="00F06C51" w:rsidP="00C01AD5">
            <w:pPr>
              <w:pStyle w:val="VPScheduletext"/>
              <w:rPr>
                <w:rFonts w:eastAsia="Times New Roman"/>
                <w:b/>
                <w:bCs/>
                <w:i/>
              </w:rPr>
            </w:pPr>
            <w:r w:rsidRPr="006C7BE5">
              <w:rPr>
                <w:i/>
              </w:rPr>
              <w:t xml:space="preserve">The </w:t>
            </w:r>
            <w:r w:rsidR="00592C05" w:rsidRPr="006C7BE5">
              <w:rPr>
                <w:i/>
              </w:rPr>
              <w:t>fertiliser</w:t>
            </w:r>
            <w:r w:rsidRPr="006C7BE5">
              <w:rPr>
                <w:i/>
              </w:rPr>
              <w:t xml:space="preserve"> is produced in three steps</w:t>
            </w:r>
            <w:r w:rsidR="00592C05" w:rsidRPr="006C7BE5">
              <w:rPr>
                <w:i/>
              </w:rPr>
              <w:t>:</w:t>
            </w:r>
          </w:p>
          <w:p w:rsidR="00C01AD5" w:rsidRDefault="00F06C51" w:rsidP="00C01AD5">
            <w:pPr>
              <w:pStyle w:val="VPScheduletext"/>
              <w:rPr>
                <w:rFonts w:eastAsia="Times New Roman"/>
                <w:b/>
                <w:bCs/>
                <w:i/>
                <w:iCs/>
              </w:rPr>
            </w:pPr>
            <w:r w:rsidRPr="00B7376D">
              <w:rPr>
                <w:i/>
                <w:iCs/>
              </w:rPr>
              <w:t xml:space="preserve">Step 1 – phosphate rock blending and grinding. The phosphate rock is ground until at least 75% is less than 75 microns in diameter. </w:t>
            </w:r>
          </w:p>
          <w:p w:rsidR="00C01AD5" w:rsidRDefault="00F06C51" w:rsidP="00C01AD5">
            <w:pPr>
              <w:pStyle w:val="VPScheduletext"/>
              <w:rPr>
                <w:rFonts w:eastAsia="Times New Roman"/>
                <w:b/>
                <w:bCs/>
                <w:i/>
                <w:iCs/>
              </w:rPr>
            </w:pPr>
            <w:r w:rsidRPr="00B7376D">
              <w:rPr>
                <w:i/>
                <w:iCs/>
              </w:rPr>
              <w:t>Step 2 – superphosphate manufacture.</w:t>
            </w:r>
          </w:p>
          <w:p w:rsidR="00C01AD5" w:rsidRDefault="00F06C51" w:rsidP="00C01AD5">
            <w:pPr>
              <w:pStyle w:val="VPScheduletext"/>
              <w:rPr>
                <w:rFonts w:eastAsia="Times New Roman"/>
                <w:b/>
                <w:bCs/>
                <w:i/>
                <w:iCs/>
              </w:rPr>
            </w:pPr>
            <w:r w:rsidRPr="00B7376D">
              <w:rPr>
                <w:i/>
                <w:iCs/>
              </w:rPr>
              <w:t>Step 3 – granulation.</w:t>
            </w:r>
          </w:p>
          <w:p w:rsidR="00AD61D9" w:rsidRPr="006C2484" w:rsidRDefault="00F0099A" w:rsidP="00E259DD">
            <w:pPr>
              <w:pStyle w:val="VPScheduletext"/>
              <w:rPr>
                <w:i/>
                <w:iCs/>
              </w:rPr>
            </w:pPr>
            <w:r>
              <w:rPr>
                <w:i/>
                <w:iCs/>
                <w:color w:val="FF0000"/>
              </w:rPr>
              <w:t>The above expected learner responses</w:t>
            </w:r>
            <w:r w:rsidR="006C2484" w:rsidRPr="00527515">
              <w:rPr>
                <w:i/>
                <w:iCs/>
                <w:color w:val="FF0000"/>
              </w:rPr>
              <w:t xml:space="preserve"> are indicative only and relate to just part of what is </w:t>
            </w:r>
            <w:r w:rsidR="006C2484" w:rsidRPr="00527515">
              <w:rPr>
                <w:i/>
                <w:iCs/>
                <w:color w:val="FF0000"/>
              </w:rPr>
              <w:lastRenderedPageBreak/>
              <w:t>required.</w:t>
            </w:r>
          </w:p>
        </w:tc>
        <w:tc>
          <w:tcPr>
            <w:tcW w:w="4725" w:type="dxa"/>
          </w:tcPr>
          <w:p w:rsidR="00CA2937" w:rsidRDefault="00307FAC" w:rsidP="00307FAC">
            <w:pPr>
              <w:pStyle w:val="VPScheduletext"/>
            </w:pPr>
            <w:r w:rsidRPr="00753D4F">
              <w:lastRenderedPageBreak/>
              <w:t>The learner demonstrates</w:t>
            </w:r>
            <w:r>
              <w:t xml:space="preserve"> in-depth</w:t>
            </w:r>
            <w:r w:rsidRPr="00753D4F">
              <w:t xml:space="preserve"> understanding of the chemistry used in the development of </w:t>
            </w:r>
            <w:r w:rsidR="00C3712D">
              <w:t xml:space="preserve">a current </w:t>
            </w:r>
            <w:r w:rsidR="00592C05">
              <w:t>fertiliser</w:t>
            </w:r>
            <w:r w:rsidR="00C3712D" w:rsidRPr="00307FAC">
              <w:t xml:space="preserve"> by</w:t>
            </w:r>
            <w:r w:rsidRPr="00753D4F">
              <w:t>:</w:t>
            </w:r>
          </w:p>
          <w:p w:rsidR="00C224E1" w:rsidRPr="005333FA" w:rsidRDefault="00C224E1" w:rsidP="005333FA">
            <w:pPr>
              <w:pStyle w:val="VPSchedulebullets"/>
              <w:ind w:left="284"/>
            </w:pPr>
            <w:r w:rsidRPr="005333FA">
              <w:t>describing the development of the</w:t>
            </w:r>
            <w:r>
              <w:t xml:space="preserve"> chosen fertiliser</w:t>
            </w:r>
          </w:p>
          <w:p w:rsidR="00C224E1" w:rsidRPr="005333FA" w:rsidRDefault="00C224E1" w:rsidP="005333FA">
            <w:pPr>
              <w:pStyle w:val="VPSchedulebullets"/>
              <w:ind w:left="284"/>
            </w:pPr>
            <w:r w:rsidRPr="005333FA">
              <w:t>giving an overview of the history of the</w:t>
            </w:r>
            <w:r>
              <w:t xml:space="preserve"> fertiliser</w:t>
            </w:r>
            <w:r w:rsidRPr="005333FA">
              <w:t>‘s development</w:t>
            </w:r>
          </w:p>
          <w:p w:rsidR="00C224E1" w:rsidRDefault="00C224E1" w:rsidP="005333FA">
            <w:pPr>
              <w:pStyle w:val="VPSchedulebullets"/>
              <w:ind w:left="284"/>
            </w:pPr>
            <w:r>
              <w:t>u</w:t>
            </w:r>
            <w:r w:rsidRPr="00A95E55">
              <w:t>s</w:t>
            </w:r>
            <w:r>
              <w:t xml:space="preserve">ing </w:t>
            </w:r>
            <w:r w:rsidRPr="00A95E55">
              <w:t>chemistry vocabulary to describe the development</w:t>
            </w:r>
            <w:r>
              <w:t xml:space="preserve"> an</w:t>
            </w:r>
            <w:r w:rsidR="005333FA">
              <w:t>d composition of the fertiliser</w:t>
            </w:r>
          </w:p>
          <w:p w:rsidR="00307FAC" w:rsidRDefault="00906BDF" w:rsidP="005333FA">
            <w:pPr>
              <w:pStyle w:val="VPSchedulebullets"/>
              <w:ind w:left="284"/>
            </w:pPr>
            <w:r>
              <w:t>m</w:t>
            </w:r>
            <w:r w:rsidR="00307FAC">
              <w:t xml:space="preserve">aking and explaining </w:t>
            </w:r>
            <w:r w:rsidR="00307FAC" w:rsidRPr="002B4434">
              <w:t xml:space="preserve">links between the chemistry and the development of </w:t>
            </w:r>
            <w:r w:rsidR="00C3712D" w:rsidRPr="005333FA">
              <w:t>the</w:t>
            </w:r>
            <w:r w:rsidR="00C3712D">
              <w:t xml:space="preserve"> chosen </w:t>
            </w:r>
            <w:r w:rsidR="00592C05">
              <w:t>fertiliser</w:t>
            </w:r>
          </w:p>
          <w:p w:rsidR="00C01AD5" w:rsidRDefault="00307FAC" w:rsidP="00C01AD5">
            <w:pPr>
              <w:pStyle w:val="VPScheduletext"/>
            </w:pPr>
            <w:r w:rsidRPr="00A57287">
              <w:t>For example:</w:t>
            </w:r>
          </w:p>
          <w:p w:rsidR="00C01AD5" w:rsidRDefault="00042DDF" w:rsidP="00C01AD5">
            <w:pPr>
              <w:pStyle w:val="VPScheduletext"/>
              <w:rPr>
                <w:i/>
              </w:rPr>
            </w:pPr>
            <w:r w:rsidRPr="00997C94">
              <w:rPr>
                <w:i/>
              </w:rPr>
              <w:t xml:space="preserve">In 1843, entrepreneur and agricultural chemist John </w:t>
            </w:r>
            <w:proofErr w:type="spellStart"/>
            <w:r w:rsidRPr="00997C94">
              <w:rPr>
                <w:i/>
              </w:rPr>
              <w:t>Bennet</w:t>
            </w:r>
            <w:proofErr w:type="spellEnd"/>
            <w:r w:rsidRPr="00997C94">
              <w:rPr>
                <w:i/>
              </w:rPr>
              <w:t xml:space="preserve"> </w:t>
            </w:r>
            <w:proofErr w:type="spellStart"/>
            <w:r w:rsidRPr="00997C94">
              <w:rPr>
                <w:i/>
              </w:rPr>
              <w:t>Lawes</w:t>
            </w:r>
            <w:proofErr w:type="spellEnd"/>
            <w:r w:rsidRPr="00997C94">
              <w:rPr>
                <w:i/>
              </w:rPr>
              <w:t xml:space="preserve"> used </w:t>
            </w:r>
            <w:proofErr w:type="spellStart"/>
            <w:r w:rsidRPr="00997C94">
              <w:rPr>
                <w:i/>
              </w:rPr>
              <w:t>Boussingault’s</w:t>
            </w:r>
            <w:proofErr w:type="spellEnd"/>
            <w:r w:rsidRPr="00997C94">
              <w:rPr>
                <w:i/>
              </w:rPr>
              <w:t xml:space="preserve"> methods on his </w:t>
            </w:r>
            <w:proofErr w:type="spellStart"/>
            <w:r w:rsidRPr="00997C94">
              <w:rPr>
                <w:i/>
              </w:rPr>
              <w:t>Rothamsted</w:t>
            </w:r>
            <w:proofErr w:type="spellEnd"/>
            <w:r w:rsidRPr="00997C94">
              <w:rPr>
                <w:i/>
              </w:rPr>
              <w:t xml:space="preserve"> estate near London. A</w:t>
            </w:r>
            <w:r w:rsidR="00A57287" w:rsidRPr="00997C94">
              <w:rPr>
                <w:i/>
              </w:rPr>
              <w:t>lso a</w:t>
            </w:r>
            <w:r w:rsidRPr="00997C94">
              <w:rPr>
                <w:i/>
              </w:rPr>
              <w:t>ware of Liebig’s failure, he made his own phosphate manure using a process he had patented in 1842. This involved treating mineral phosphates with sulfuric acid to make superphosphate. In this form, phosphate is rapidly released into the soil, where it can be used by plants.</w:t>
            </w:r>
          </w:p>
          <w:p w:rsidR="00C01AD5" w:rsidRDefault="00042DDF" w:rsidP="00C01AD5">
            <w:pPr>
              <w:pStyle w:val="VPScheduletext"/>
              <w:rPr>
                <w:i/>
              </w:rPr>
            </w:pPr>
            <w:r w:rsidRPr="00997C94">
              <w:rPr>
                <w:i/>
              </w:rPr>
              <w:t>Superphosphate is effective in a range of soils and climates, and does not affect the acidity of soil.</w:t>
            </w:r>
          </w:p>
          <w:p w:rsidR="00C01AD5" w:rsidRDefault="00042DDF" w:rsidP="00C01AD5">
            <w:pPr>
              <w:pStyle w:val="VPScheduletext"/>
              <w:rPr>
                <w:i/>
              </w:rPr>
            </w:pPr>
            <w:r w:rsidRPr="00997C94">
              <w:rPr>
                <w:i/>
              </w:rPr>
              <w:t xml:space="preserve">Phosphate rock is insoluble, making the phosphorous in the rock unavailable to plants. It is </w:t>
            </w:r>
            <w:r w:rsidRPr="00997C94">
              <w:rPr>
                <w:i/>
              </w:rPr>
              <w:lastRenderedPageBreak/>
              <w:t>reacted with sulfuric acid to produce a mixture of soluble mono-calcium phosphate and calcium sulphate (approximately 9</w:t>
            </w:r>
            <w:r w:rsidR="00243126" w:rsidRPr="00997C94">
              <w:rPr>
                <w:i/>
              </w:rPr>
              <w:t> </w:t>
            </w:r>
            <w:r w:rsidRPr="00997C94">
              <w:rPr>
                <w:i/>
              </w:rPr>
              <w:t>% phosphorus) which is able to be used by plants.</w:t>
            </w:r>
          </w:p>
          <w:p w:rsidR="00C01AD5" w:rsidRDefault="00042DDF" w:rsidP="00C01AD5">
            <w:pPr>
              <w:pStyle w:val="VPScheduletext"/>
              <w:rPr>
                <w:i/>
              </w:rPr>
            </w:pPr>
            <w:r w:rsidRPr="00997C94">
              <w:rPr>
                <w:i/>
              </w:rPr>
              <w:t>One of the basic material</w:t>
            </w:r>
            <w:r w:rsidR="00243126" w:rsidRPr="00997C94">
              <w:rPr>
                <w:i/>
              </w:rPr>
              <w:t>s</w:t>
            </w:r>
            <w:r w:rsidRPr="00997C94">
              <w:rPr>
                <w:i/>
              </w:rPr>
              <w:t xml:space="preserve"> needed to make superphosphate is sulfuric acid. This is produced by burning sulfur and dissolving the fumes in water.</w:t>
            </w:r>
          </w:p>
          <w:p w:rsidR="00C01AD5" w:rsidRDefault="00042DDF" w:rsidP="00C01AD5">
            <w:pPr>
              <w:pStyle w:val="VPScheduletext"/>
              <w:rPr>
                <w:rFonts w:eastAsia="Times New Roman"/>
                <w:b/>
                <w:bCs/>
                <w:i/>
              </w:rPr>
            </w:pPr>
            <w:r w:rsidRPr="00997C94">
              <w:rPr>
                <w:i/>
              </w:rPr>
              <w:t xml:space="preserve">Rock phosphate is then dissolved in the acid. The chemical reaction (which takes about half an hour) produces phosphoric acid and calcium </w:t>
            </w:r>
            <w:proofErr w:type="spellStart"/>
            <w:r w:rsidRPr="00997C94">
              <w:rPr>
                <w:i/>
              </w:rPr>
              <w:t>sulfate</w:t>
            </w:r>
            <w:proofErr w:type="spellEnd"/>
            <w:r w:rsidRPr="00997C94">
              <w:rPr>
                <w:i/>
              </w:rPr>
              <w:t>. These are the main components of superphosphate. The ratio of acid to rock phosphate must be carefully judged: too much sulfuric acid produces excess phosphoric acid.</w:t>
            </w:r>
          </w:p>
          <w:p w:rsidR="00C01AD5" w:rsidRDefault="00042DDF" w:rsidP="00C01AD5">
            <w:pPr>
              <w:pStyle w:val="VPScheduletext"/>
              <w:rPr>
                <w:rFonts w:eastAsia="Times New Roman"/>
                <w:b/>
                <w:bCs/>
                <w:i/>
              </w:rPr>
            </w:pPr>
            <w:r w:rsidRPr="00997C94">
              <w:rPr>
                <w:i/>
              </w:rPr>
              <w:t>The steaming product is usually carried on a conveyor belt to storage for maturing. During storage, ‘free’ phosphoric acid continues to react with residual rock phosphate.</w:t>
            </w:r>
          </w:p>
          <w:p w:rsidR="00C01AD5" w:rsidRDefault="00042DDF" w:rsidP="00C01AD5">
            <w:pPr>
              <w:pStyle w:val="VPScheduletext"/>
              <w:rPr>
                <w:rFonts w:eastAsia="Times New Roman"/>
                <w:b/>
                <w:bCs/>
                <w:i/>
              </w:rPr>
            </w:pPr>
            <w:r w:rsidRPr="00997C94">
              <w:rPr>
                <w:i/>
              </w:rPr>
              <w:t>Too much liquid can cause the superphosphate to become like putty under mechanical pressure (often referred to as ‘green’ super). This is difficult to use in farm machinery. The problem can be overcome by artificial drying, but this is prohibitively expensive.</w:t>
            </w:r>
          </w:p>
          <w:p w:rsidR="00C01AD5" w:rsidRDefault="00042DDF" w:rsidP="00C01AD5">
            <w:pPr>
              <w:pStyle w:val="VPScheduletext"/>
              <w:rPr>
                <w:rFonts w:eastAsia="Times New Roman"/>
                <w:b/>
                <w:bCs/>
                <w:i/>
              </w:rPr>
            </w:pPr>
            <w:r w:rsidRPr="00997C94">
              <w:rPr>
                <w:i/>
              </w:rPr>
              <w:t xml:space="preserve">The basic chemical reaction in the manufacture of superphosphate is the reaction of insoluble phosphate rock with sulphuric acid to form soluble calcium </w:t>
            </w:r>
            <w:proofErr w:type="spellStart"/>
            <w:r w:rsidRPr="00997C94">
              <w:rPr>
                <w:i/>
              </w:rPr>
              <w:t>di</w:t>
            </w:r>
            <w:proofErr w:type="spellEnd"/>
            <w:r w:rsidRPr="00997C94">
              <w:rPr>
                <w:i/>
              </w:rPr>
              <w:t>-hydrogen phosphate, Ca(H</w:t>
            </w:r>
            <w:r w:rsidRPr="00820835">
              <w:rPr>
                <w:i/>
                <w:vertAlign w:val="subscript"/>
              </w:rPr>
              <w:t>2</w:t>
            </w:r>
            <w:r w:rsidRPr="00997C94">
              <w:rPr>
                <w:i/>
              </w:rPr>
              <w:t>PO</w:t>
            </w:r>
            <w:r w:rsidRPr="00820835">
              <w:rPr>
                <w:i/>
                <w:vertAlign w:val="subscript"/>
              </w:rPr>
              <w:t>4</w:t>
            </w:r>
            <w:r w:rsidRPr="00997C94">
              <w:rPr>
                <w:i/>
              </w:rPr>
              <w:t>)</w:t>
            </w:r>
            <w:r w:rsidRPr="00820835">
              <w:rPr>
                <w:i/>
                <w:vertAlign w:val="subscript"/>
              </w:rPr>
              <w:t>2</w:t>
            </w:r>
            <w:r w:rsidRPr="00997C94">
              <w:rPr>
                <w:i/>
              </w:rPr>
              <w:t>.</w:t>
            </w:r>
          </w:p>
          <w:p w:rsidR="00C01AD5" w:rsidRDefault="00042DDF" w:rsidP="00C01AD5">
            <w:pPr>
              <w:pStyle w:val="VPScheduletext"/>
              <w:rPr>
                <w:rFonts w:eastAsia="Times New Roman"/>
                <w:b/>
                <w:bCs/>
                <w:i/>
              </w:rPr>
            </w:pPr>
            <w:r w:rsidRPr="00997C94">
              <w:rPr>
                <w:i/>
              </w:rPr>
              <w:t>PO</w:t>
            </w:r>
            <w:r w:rsidRPr="00820835">
              <w:rPr>
                <w:i/>
                <w:vertAlign w:val="subscript"/>
              </w:rPr>
              <w:t>4</w:t>
            </w:r>
            <w:r w:rsidRPr="00820835">
              <w:rPr>
                <w:i/>
                <w:vertAlign w:val="superscript"/>
              </w:rPr>
              <w:t>3-</w:t>
            </w:r>
            <w:r w:rsidRPr="00997C94">
              <w:rPr>
                <w:i/>
              </w:rPr>
              <w:t xml:space="preserve"> + H</w:t>
            </w:r>
            <w:r w:rsidRPr="00820835">
              <w:rPr>
                <w:i/>
                <w:vertAlign w:val="subscript"/>
              </w:rPr>
              <w:t>2</w:t>
            </w:r>
            <w:r w:rsidRPr="00997C94">
              <w:rPr>
                <w:i/>
              </w:rPr>
              <w:t>SO</w:t>
            </w:r>
            <w:r w:rsidRPr="00820835">
              <w:rPr>
                <w:i/>
                <w:vertAlign w:val="subscript"/>
              </w:rPr>
              <w:t>4</w:t>
            </w:r>
            <w:r w:rsidRPr="00997C94">
              <w:rPr>
                <w:i/>
              </w:rPr>
              <w:t xml:space="preserve"> → H</w:t>
            </w:r>
            <w:r w:rsidRPr="00820835">
              <w:rPr>
                <w:i/>
                <w:vertAlign w:val="subscript"/>
              </w:rPr>
              <w:t>2</w:t>
            </w:r>
            <w:r w:rsidRPr="00997C94">
              <w:rPr>
                <w:i/>
              </w:rPr>
              <w:t>PO</w:t>
            </w:r>
            <w:r w:rsidRPr="00820835">
              <w:rPr>
                <w:i/>
                <w:vertAlign w:val="subscript"/>
              </w:rPr>
              <w:t>4</w:t>
            </w:r>
            <w:r w:rsidRPr="00997C94">
              <w:rPr>
                <w:i/>
              </w:rPr>
              <w:t>- + SO</w:t>
            </w:r>
            <w:r w:rsidRPr="00820835">
              <w:rPr>
                <w:i/>
                <w:vertAlign w:val="subscript"/>
              </w:rPr>
              <w:t>4</w:t>
            </w:r>
            <w:r w:rsidRPr="00820835">
              <w:rPr>
                <w:i/>
                <w:vertAlign w:val="superscript"/>
              </w:rPr>
              <w:t>2-</w:t>
            </w:r>
          </w:p>
          <w:p w:rsidR="006C2484" w:rsidRDefault="00F0099A" w:rsidP="006C2484">
            <w:pPr>
              <w:pStyle w:val="VPScheduletext"/>
            </w:pPr>
            <w:r>
              <w:rPr>
                <w:i/>
                <w:iCs/>
                <w:color w:val="FF0000"/>
              </w:rPr>
              <w:t>The above expected learner responses</w:t>
            </w:r>
            <w:r w:rsidR="006C2484" w:rsidRPr="00527515">
              <w:rPr>
                <w:i/>
                <w:iCs/>
                <w:color w:val="FF0000"/>
              </w:rPr>
              <w:t xml:space="preserve"> are indicative only and relate to just part of what is </w:t>
            </w:r>
            <w:r w:rsidR="006C2484" w:rsidRPr="00527515">
              <w:rPr>
                <w:i/>
                <w:iCs/>
                <w:color w:val="FF0000"/>
              </w:rPr>
              <w:lastRenderedPageBreak/>
              <w:t>required</w:t>
            </w:r>
            <w:r w:rsidR="006C2484" w:rsidRPr="00527515">
              <w:rPr>
                <w:color w:val="FF0000"/>
              </w:rPr>
              <w:t>.</w:t>
            </w:r>
          </w:p>
        </w:tc>
        <w:tc>
          <w:tcPr>
            <w:tcW w:w="4725" w:type="dxa"/>
          </w:tcPr>
          <w:p w:rsidR="00CA2937" w:rsidRDefault="00307FAC" w:rsidP="00307FAC">
            <w:pPr>
              <w:pStyle w:val="VPScheduletext"/>
            </w:pPr>
            <w:r w:rsidRPr="00654E72">
              <w:lastRenderedPageBreak/>
              <w:t xml:space="preserve">The learner demonstrates </w:t>
            </w:r>
            <w:r>
              <w:t>comprehensive</w:t>
            </w:r>
            <w:r w:rsidRPr="00654E72">
              <w:t xml:space="preserve"> understanding of the chemistry used in the development of </w:t>
            </w:r>
            <w:r w:rsidR="000F250E">
              <w:t xml:space="preserve">a current </w:t>
            </w:r>
            <w:r w:rsidR="00592C05">
              <w:t>fertiliser</w:t>
            </w:r>
            <w:r w:rsidR="000F250E" w:rsidRPr="00307FAC">
              <w:t xml:space="preserve"> by</w:t>
            </w:r>
            <w:r w:rsidRPr="00654E72">
              <w:t>:</w:t>
            </w:r>
          </w:p>
          <w:p w:rsidR="00C224E1" w:rsidRPr="00997C94" w:rsidRDefault="00C224E1" w:rsidP="00997C94">
            <w:pPr>
              <w:pStyle w:val="VPSchedulebullets"/>
              <w:ind w:left="284"/>
            </w:pPr>
            <w:r w:rsidRPr="00997C94">
              <w:t>describing the development of the</w:t>
            </w:r>
            <w:r>
              <w:t xml:space="preserve"> chosen fertiliser</w:t>
            </w:r>
            <w:r w:rsidRPr="00997C94">
              <w:t xml:space="preserve"> </w:t>
            </w:r>
          </w:p>
          <w:p w:rsidR="00C224E1" w:rsidRPr="00997C94" w:rsidRDefault="00C224E1" w:rsidP="00997C94">
            <w:pPr>
              <w:pStyle w:val="VPSchedulebullets"/>
              <w:ind w:left="284"/>
            </w:pPr>
            <w:r w:rsidRPr="00997C94">
              <w:t>giving an overview of the history of the</w:t>
            </w:r>
            <w:r>
              <w:t xml:space="preserve"> fertiliser</w:t>
            </w:r>
            <w:r w:rsidRPr="00997C94">
              <w:t>‘s development</w:t>
            </w:r>
          </w:p>
          <w:p w:rsidR="00C224E1" w:rsidRDefault="00C224E1" w:rsidP="00997C94">
            <w:pPr>
              <w:pStyle w:val="VPSchedulebullets"/>
              <w:ind w:left="284"/>
            </w:pPr>
            <w:r>
              <w:t>u</w:t>
            </w:r>
            <w:r w:rsidRPr="00A95E55">
              <w:t>s</w:t>
            </w:r>
            <w:r>
              <w:t xml:space="preserve">ing </w:t>
            </w:r>
            <w:r w:rsidRPr="00A95E55">
              <w:t>chemistry vocabulary to describe the development</w:t>
            </w:r>
            <w:r>
              <w:t xml:space="preserve"> an</w:t>
            </w:r>
            <w:r w:rsidR="00997C94">
              <w:t>d composition of the fertiliser</w:t>
            </w:r>
          </w:p>
          <w:p w:rsidR="00C224E1" w:rsidRPr="00997C94" w:rsidRDefault="00C224E1" w:rsidP="00997C94">
            <w:pPr>
              <w:pStyle w:val="VPSchedulebullets"/>
              <w:ind w:left="284"/>
            </w:pPr>
            <w:r w:rsidRPr="00997C94">
              <w:t>making and explaining links between the chemistry and the development of the chosen fertiliser</w:t>
            </w:r>
          </w:p>
          <w:p w:rsidR="00307FAC" w:rsidRDefault="00906BDF" w:rsidP="00997C94">
            <w:pPr>
              <w:pStyle w:val="VPSchedulebullets"/>
              <w:ind w:left="284"/>
            </w:pPr>
            <w:r>
              <w:t>e</w:t>
            </w:r>
            <w:r w:rsidR="00307FAC">
              <w:t>valuating how the chemistry influenced the</w:t>
            </w:r>
            <w:r w:rsidR="00307FAC" w:rsidRPr="00A95E55">
              <w:t xml:space="preserve"> development</w:t>
            </w:r>
            <w:r w:rsidR="00307FAC">
              <w:t xml:space="preserve"> of </w:t>
            </w:r>
            <w:r w:rsidR="000F250E">
              <w:t>th</w:t>
            </w:r>
            <w:r w:rsidR="00F158F4">
              <w:t>e</w:t>
            </w:r>
            <w:r w:rsidR="000F250E">
              <w:t xml:space="preserve"> </w:t>
            </w:r>
            <w:r w:rsidR="00592C05">
              <w:t>fertiliser</w:t>
            </w:r>
            <w:r w:rsidR="00307FAC" w:rsidRPr="00A95E55">
              <w:t xml:space="preserve"> wi</w:t>
            </w:r>
            <w:r w:rsidR="00307FAC">
              <w:t xml:space="preserve">th respect to </w:t>
            </w:r>
            <w:r w:rsidR="00F158F4">
              <w:t xml:space="preserve">its </w:t>
            </w:r>
            <w:r w:rsidR="00307FAC">
              <w:t xml:space="preserve">use by </w:t>
            </w:r>
            <w:r w:rsidR="000F250E">
              <w:t>farmers</w:t>
            </w:r>
          </w:p>
          <w:p w:rsidR="00C01AD5" w:rsidRDefault="008845AB" w:rsidP="00C01AD5">
            <w:pPr>
              <w:pStyle w:val="VPScheduletext"/>
              <w:ind w:left="10" w:hanging="10"/>
              <w:rPr>
                <w:rFonts w:eastAsia="Times New Roman"/>
                <w:b/>
                <w:bCs/>
              </w:rPr>
            </w:pPr>
            <w:r>
              <w:t xml:space="preserve">For example </w:t>
            </w:r>
            <w:r w:rsidRPr="008845AB">
              <w:t>t</w:t>
            </w:r>
            <w:r w:rsidR="009D616C" w:rsidRPr="008845AB">
              <w:t xml:space="preserve">he learner includes in </w:t>
            </w:r>
            <w:r w:rsidR="00906BDF" w:rsidRPr="008845AB">
              <w:t>their</w:t>
            </w:r>
            <w:r w:rsidR="009D616C" w:rsidRPr="008845AB">
              <w:t xml:space="preserve"> report:</w:t>
            </w:r>
          </w:p>
          <w:p w:rsidR="00C01AD5" w:rsidRDefault="0014214B" w:rsidP="00C01AD5">
            <w:pPr>
              <w:pStyle w:val="VPScheduletext"/>
              <w:rPr>
                <w:rFonts w:eastAsia="Times New Roman"/>
                <w:b/>
                <w:bCs/>
                <w:i/>
              </w:rPr>
            </w:pPr>
            <w:r w:rsidRPr="008845AB">
              <w:rPr>
                <w:i/>
              </w:rPr>
              <w:t>Canterbury Agricultural College was founded at Lincoln in 1878. One of the earliest moves by st</w:t>
            </w:r>
            <w:r w:rsidR="00B508DF" w:rsidRPr="008845AB">
              <w:rPr>
                <w:i/>
              </w:rPr>
              <w:t xml:space="preserve">aff was to import superphosphate. </w:t>
            </w:r>
            <w:r w:rsidRPr="008845AB">
              <w:rPr>
                <w:i/>
              </w:rPr>
              <w:t>It probably came from Adelaide, Australia, which had the first superphosphate manufacturing plant in the southern hemisphere. From then on, superphosphate set the pace for the development of agriculture in New Zealand.</w:t>
            </w:r>
          </w:p>
          <w:p w:rsidR="00C01AD5" w:rsidRDefault="0014214B" w:rsidP="00C01AD5">
            <w:pPr>
              <w:pStyle w:val="VPScheduletext"/>
              <w:rPr>
                <w:rFonts w:eastAsia="Times New Roman"/>
                <w:b/>
                <w:bCs/>
                <w:i/>
              </w:rPr>
            </w:pPr>
            <w:r w:rsidRPr="008845AB">
              <w:rPr>
                <w:i/>
              </w:rPr>
              <w:t>To maintain a high level of animal and crop production, land in N</w:t>
            </w:r>
            <w:r w:rsidR="00243126" w:rsidRPr="008845AB">
              <w:rPr>
                <w:i/>
              </w:rPr>
              <w:t xml:space="preserve">ew </w:t>
            </w:r>
            <w:r w:rsidRPr="008845AB">
              <w:rPr>
                <w:i/>
              </w:rPr>
              <w:t>Z</w:t>
            </w:r>
            <w:r w:rsidR="00243126" w:rsidRPr="008845AB">
              <w:rPr>
                <w:i/>
              </w:rPr>
              <w:t>ealand</w:t>
            </w:r>
            <w:r w:rsidRPr="008845AB">
              <w:rPr>
                <w:i/>
              </w:rPr>
              <w:t xml:space="preserve"> usually requires </w:t>
            </w:r>
            <w:r w:rsidRPr="008845AB">
              <w:rPr>
                <w:i/>
              </w:rPr>
              <w:lastRenderedPageBreak/>
              <w:t xml:space="preserve">the application of phosphate to supplement that occurring naturally. </w:t>
            </w:r>
            <w:r w:rsidR="0094125C" w:rsidRPr="008845AB">
              <w:rPr>
                <w:i/>
              </w:rPr>
              <w:t>T</w:t>
            </w:r>
            <w:r w:rsidRPr="008845AB">
              <w:rPr>
                <w:i/>
              </w:rPr>
              <w:t xml:space="preserve">his is supplied mainly as superphosphate fertiliser. </w:t>
            </w:r>
          </w:p>
          <w:p w:rsidR="00C01AD5" w:rsidRDefault="0014214B" w:rsidP="00C01AD5">
            <w:pPr>
              <w:pStyle w:val="VPScheduletext"/>
              <w:rPr>
                <w:rFonts w:eastAsia="Times New Roman"/>
                <w:b/>
                <w:bCs/>
                <w:i/>
              </w:rPr>
            </w:pPr>
            <w:r w:rsidRPr="008845AB">
              <w:rPr>
                <w:i/>
              </w:rPr>
              <w:t>Phosphate rock is rich in the mineral Ca</w:t>
            </w:r>
            <w:r w:rsidRPr="00820835">
              <w:rPr>
                <w:i/>
                <w:vertAlign w:val="subscript"/>
              </w:rPr>
              <w:t>3</w:t>
            </w:r>
            <w:r w:rsidRPr="008845AB">
              <w:rPr>
                <w:i/>
              </w:rPr>
              <w:t>(PO</w:t>
            </w:r>
            <w:r w:rsidRPr="00820835">
              <w:rPr>
                <w:i/>
                <w:vertAlign w:val="subscript"/>
              </w:rPr>
              <w:t>4</w:t>
            </w:r>
            <w:r w:rsidRPr="008845AB">
              <w:rPr>
                <w:i/>
              </w:rPr>
              <w:t>)</w:t>
            </w:r>
            <w:r w:rsidRPr="00820835">
              <w:rPr>
                <w:i/>
                <w:vertAlign w:val="subscript"/>
              </w:rPr>
              <w:t>2</w:t>
            </w:r>
            <w:r w:rsidRPr="008845AB">
              <w:rPr>
                <w:i/>
              </w:rPr>
              <w:t xml:space="preserve">F. The overall equation of the reaction between sulfuric acid and </w:t>
            </w:r>
            <w:r w:rsidR="008845AB">
              <w:rPr>
                <w:i/>
              </w:rPr>
              <w:t>phosphate rock in this form is:</w:t>
            </w:r>
          </w:p>
          <w:p w:rsidR="00C01AD5" w:rsidRPr="00C01AD5" w:rsidRDefault="00C01AD5" w:rsidP="00C01AD5">
            <w:pPr>
              <w:pStyle w:val="VPScheduletext"/>
              <w:rPr>
                <w:rFonts w:eastAsia="Times New Roman"/>
                <w:b/>
                <w:bCs/>
                <w:i/>
                <w:lang w:val="es-ES_tradnl"/>
              </w:rPr>
            </w:pPr>
            <w:r w:rsidRPr="00C01AD5">
              <w:rPr>
                <w:i/>
                <w:lang w:val="es-ES_tradnl"/>
              </w:rPr>
              <w:t>2Ca</w:t>
            </w:r>
            <w:r w:rsidRPr="00C01AD5">
              <w:rPr>
                <w:i/>
                <w:vertAlign w:val="subscript"/>
                <w:lang w:val="es-ES_tradnl"/>
              </w:rPr>
              <w:t>3</w:t>
            </w:r>
            <w:r w:rsidRPr="00C01AD5">
              <w:rPr>
                <w:i/>
                <w:lang w:val="es-ES_tradnl"/>
              </w:rPr>
              <w:t>(PO</w:t>
            </w:r>
            <w:r w:rsidRPr="00C01AD5">
              <w:rPr>
                <w:i/>
                <w:vertAlign w:val="subscript"/>
                <w:lang w:val="es-ES_tradnl"/>
              </w:rPr>
              <w:t>4</w:t>
            </w:r>
            <w:r w:rsidRPr="00C01AD5">
              <w:rPr>
                <w:i/>
                <w:lang w:val="es-ES_tradnl"/>
              </w:rPr>
              <w:t>)</w:t>
            </w:r>
            <w:r w:rsidRPr="00C01AD5">
              <w:rPr>
                <w:i/>
                <w:vertAlign w:val="subscript"/>
                <w:lang w:val="es-ES_tradnl"/>
              </w:rPr>
              <w:t>2</w:t>
            </w:r>
            <w:r w:rsidRPr="00C01AD5">
              <w:rPr>
                <w:i/>
                <w:lang w:val="es-ES_tradnl"/>
              </w:rPr>
              <w:t>F + 7H</w:t>
            </w:r>
            <w:r w:rsidRPr="00C01AD5">
              <w:rPr>
                <w:i/>
                <w:vertAlign w:val="subscript"/>
                <w:lang w:val="es-ES_tradnl"/>
              </w:rPr>
              <w:t>2</w:t>
            </w:r>
            <w:r w:rsidRPr="00C01AD5">
              <w:rPr>
                <w:i/>
                <w:lang w:val="es-ES_tradnl"/>
              </w:rPr>
              <w:t>SO</w:t>
            </w:r>
            <w:r w:rsidRPr="00C01AD5">
              <w:rPr>
                <w:i/>
                <w:vertAlign w:val="subscript"/>
                <w:lang w:val="es-ES_tradnl"/>
              </w:rPr>
              <w:t>4</w:t>
            </w:r>
            <w:r w:rsidRPr="00C01AD5">
              <w:rPr>
                <w:i/>
                <w:lang w:val="es-ES_tradnl"/>
              </w:rPr>
              <w:t xml:space="preserve"> + 3H</w:t>
            </w:r>
            <w:r w:rsidRPr="00C01AD5">
              <w:rPr>
                <w:i/>
                <w:vertAlign w:val="subscript"/>
                <w:lang w:val="es-ES_tradnl"/>
              </w:rPr>
              <w:t>2</w:t>
            </w:r>
            <w:r w:rsidRPr="00C01AD5">
              <w:rPr>
                <w:i/>
                <w:lang w:val="es-ES_tradnl"/>
              </w:rPr>
              <w:t xml:space="preserve">O </w:t>
            </w:r>
            <w:r w:rsidRPr="00C01AD5">
              <w:rPr>
                <w:rFonts w:hint="eastAsia"/>
                <w:i/>
                <w:lang w:val="es-ES_tradnl"/>
              </w:rPr>
              <w:t>→</w:t>
            </w:r>
            <w:r w:rsidRPr="00C01AD5">
              <w:rPr>
                <w:i/>
                <w:lang w:val="es-ES_tradnl"/>
              </w:rPr>
              <w:t xml:space="preserve"> 3Ca(H</w:t>
            </w:r>
            <w:r w:rsidRPr="00C01AD5">
              <w:rPr>
                <w:i/>
                <w:vertAlign w:val="subscript"/>
                <w:lang w:val="es-ES_tradnl"/>
              </w:rPr>
              <w:t>2</w:t>
            </w:r>
            <w:r w:rsidRPr="00C01AD5">
              <w:rPr>
                <w:i/>
                <w:lang w:val="es-ES_tradnl"/>
              </w:rPr>
              <w:t>PO</w:t>
            </w:r>
            <w:r w:rsidRPr="00C01AD5">
              <w:rPr>
                <w:i/>
                <w:vertAlign w:val="subscript"/>
                <w:lang w:val="es-ES_tradnl"/>
              </w:rPr>
              <w:t>4</w:t>
            </w:r>
            <w:r w:rsidRPr="00C01AD5">
              <w:rPr>
                <w:i/>
                <w:lang w:val="es-ES_tradnl"/>
              </w:rPr>
              <w:t>)2H</w:t>
            </w:r>
            <w:r w:rsidRPr="00C01AD5">
              <w:rPr>
                <w:i/>
                <w:vertAlign w:val="subscript"/>
                <w:lang w:val="es-ES_tradnl"/>
              </w:rPr>
              <w:t>2</w:t>
            </w:r>
            <w:r w:rsidRPr="00C01AD5">
              <w:rPr>
                <w:i/>
                <w:lang w:val="es-ES_tradnl"/>
              </w:rPr>
              <w:t>O + 7CaSO</w:t>
            </w:r>
            <w:r w:rsidRPr="00C01AD5">
              <w:rPr>
                <w:i/>
                <w:vertAlign w:val="subscript"/>
                <w:lang w:val="es-ES_tradnl"/>
              </w:rPr>
              <w:t>4</w:t>
            </w:r>
            <w:r w:rsidRPr="00C01AD5">
              <w:rPr>
                <w:i/>
                <w:lang w:val="es-ES_tradnl"/>
              </w:rPr>
              <w:t xml:space="preserve"> + 2HF</w:t>
            </w:r>
          </w:p>
          <w:p w:rsidR="00C01AD5" w:rsidRDefault="0014214B" w:rsidP="00C01AD5">
            <w:pPr>
              <w:pStyle w:val="VPScheduletext"/>
              <w:rPr>
                <w:rFonts w:eastAsia="Times New Roman"/>
                <w:b/>
                <w:bCs/>
                <w:i/>
              </w:rPr>
            </w:pPr>
            <w:r w:rsidRPr="008845AB">
              <w:rPr>
                <w:i/>
              </w:rPr>
              <w:t xml:space="preserve">The phosphate rock is ground until at least 75% is less than 75 microns in diameter and then analysed for composition. The proportions of the various minerals present are altered to give the desired composition. </w:t>
            </w:r>
          </w:p>
          <w:p w:rsidR="00C01AD5" w:rsidRDefault="0014214B" w:rsidP="00C01AD5">
            <w:pPr>
              <w:pStyle w:val="VPScheduletext"/>
              <w:rPr>
                <w:rFonts w:eastAsia="Times New Roman"/>
                <w:b/>
                <w:bCs/>
                <w:i/>
              </w:rPr>
            </w:pPr>
            <w:r w:rsidRPr="008845AB">
              <w:rPr>
                <w:i/>
              </w:rPr>
              <w:t>Rock phosphates can range in purity from 62% to 88% tri-calcium phosphate content. This affects the amount of acid needed. The main impurities are silicates, oxides of iron and aluminium, fluoride, and carbonates. These may all complicate the process, or form undesirable emissions.</w:t>
            </w:r>
          </w:p>
          <w:p w:rsidR="00C01AD5" w:rsidRDefault="0014214B" w:rsidP="00C01AD5">
            <w:pPr>
              <w:pStyle w:val="VPScheduletext"/>
              <w:rPr>
                <w:rFonts w:eastAsia="Times New Roman"/>
                <w:b/>
                <w:bCs/>
                <w:i/>
              </w:rPr>
            </w:pPr>
            <w:r w:rsidRPr="008845AB">
              <w:rPr>
                <w:i/>
              </w:rPr>
              <w:t xml:space="preserve">As with all chemical fertilisers, there are some features of superphosphate that need to be treated with caution </w:t>
            </w:r>
            <w:r w:rsidR="00D53850" w:rsidRPr="008845AB">
              <w:rPr>
                <w:i/>
              </w:rPr>
              <w:t>(</w:t>
            </w:r>
            <w:r w:rsidRPr="008845AB">
              <w:rPr>
                <w:i/>
              </w:rPr>
              <w:t>e.g.</w:t>
            </w:r>
            <w:r w:rsidR="00243126" w:rsidRPr="008845AB">
              <w:rPr>
                <w:i/>
              </w:rPr>
              <w:t xml:space="preserve"> d</w:t>
            </w:r>
            <w:r w:rsidRPr="008845AB">
              <w:rPr>
                <w:i/>
              </w:rPr>
              <w:t>amaging seeds</w:t>
            </w:r>
            <w:r w:rsidR="00D53850" w:rsidRPr="008845AB">
              <w:rPr>
                <w:i/>
              </w:rPr>
              <w:t>)</w:t>
            </w:r>
            <w:r w:rsidRPr="008845AB">
              <w:rPr>
                <w:i/>
              </w:rPr>
              <w:t>. Superphosphate and other very soluble fertilisers can damage nearby germinating pasture seeds. To avoid this, each seed can be protected in a lime pellet, or fertiliser should be sown separately.</w:t>
            </w:r>
          </w:p>
          <w:p w:rsidR="00C01AD5" w:rsidRDefault="0014214B" w:rsidP="00C01AD5">
            <w:pPr>
              <w:pStyle w:val="VPScheduletext"/>
              <w:rPr>
                <w:rFonts w:eastAsia="Times New Roman"/>
                <w:b/>
                <w:bCs/>
                <w:i/>
              </w:rPr>
            </w:pPr>
            <w:r w:rsidRPr="008845AB">
              <w:rPr>
                <w:i/>
              </w:rPr>
              <w:t xml:space="preserve">Fluorosis. Superphosphate contains fluorine, which can cause sickness (fluorosis) in animals that ingest it directly from recently fertilised pasture. The best practice is to ensure that animals do not graze pastures recently </w:t>
            </w:r>
            <w:r w:rsidR="0094125C" w:rsidRPr="008845AB">
              <w:rPr>
                <w:i/>
              </w:rPr>
              <w:t>top-</w:t>
            </w:r>
            <w:r w:rsidR="0094125C" w:rsidRPr="008845AB">
              <w:rPr>
                <w:i/>
              </w:rPr>
              <w:lastRenderedPageBreak/>
              <w:t>dressed</w:t>
            </w:r>
            <w:r w:rsidRPr="008845AB">
              <w:rPr>
                <w:i/>
              </w:rPr>
              <w:t xml:space="preserve"> with superphosphate until rain has washed the foliage clean.</w:t>
            </w:r>
          </w:p>
          <w:p w:rsidR="006C2484" w:rsidRPr="006C2484" w:rsidRDefault="006C2484" w:rsidP="006C2484">
            <w:pPr>
              <w:pStyle w:val="VPScheduletext"/>
              <w:rPr>
                <w:i/>
                <w:iCs/>
              </w:rPr>
            </w:pPr>
            <w:r w:rsidRPr="00527515">
              <w:rPr>
                <w:i/>
                <w:iCs/>
                <w:color w:val="FF0000"/>
              </w:rPr>
              <w:t xml:space="preserve">The </w:t>
            </w:r>
            <w:r w:rsidR="00F0099A">
              <w:rPr>
                <w:i/>
                <w:iCs/>
                <w:color w:val="FF0000"/>
              </w:rPr>
              <w:t xml:space="preserve">above expected learner responses </w:t>
            </w:r>
            <w:r w:rsidRPr="00527515">
              <w:rPr>
                <w:i/>
                <w:iCs/>
                <w:color w:val="FF0000"/>
              </w:rPr>
              <w:t>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C7805">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63" w:rsidRDefault="00966E63" w:rsidP="006C5D0E">
      <w:pPr>
        <w:spacing w:before="0" w:after="0"/>
      </w:pPr>
      <w:r>
        <w:separator/>
      </w:r>
    </w:p>
  </w:endnote>
  <w:endnote w:type="continuationSeparator" w:id="0">
    <w:p w:rsidR="00966E63" w:rsidRDefault="00966E6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CB5956" w:rsidRDefault="0094298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B7F62">
      <w:rPr>
        <w:sz w:val="20"/>
        <w:szCs w:val="20"/>
      </w:rPr>
      <w:t>5</w:t>
    </w:r>
    <w:r w:rsidRPr="00CB5956">
      <w:rPr>
        <w:sz w:val="20"/>
        <w:szCs w:val="20"/>
      </w:rPr>
      <w:tab/>
      <w:t xml:space="preserve">Page </w:t>
    </w:r>
    <w:r w:rsidR="00B749CE" w:rsidRPr="00CB5956">
      <w:rPr>
        <w:sz w:val="20"/>
        <w:szCs w:val="20"/>
      </w:rPr>
      <w:fldChar w:fldCharType="begin"/>
    </w:r>
    <w:r w:rsidRPr="00CB5956">
      <w:rPr>
        <w:sz w:val="20"/>
        <w:szCs w:val="20"/>
      </w:rPr>
      <w:instrText xml:space="preserve"> PAGE </w:instrText>
    </w:r>
    <w:r w:rsidR="00B749CE" w:rsidRPr="00CB5956">
      <w:rPr>
        <w:sz w:val="20"/>
        <w:szCs w:val="20"/>
      </w:rPr>
      <w:fldChar w:fldCharType="separate"/>
    </w:r>
    <w:r w:rsidR="0042541A">
      <w:rPr>
        <w:noProof/>
        <w:sz w:val="20"/>
        <w:szCs w:val="20"/>
      </w:rPr>
      <w:t>2</w:t>
    </w:r>
    <w:r w:rsidR="00B749CE" w:rsidRPr="00CB5956">
      <w:rPr>
        <w:sz w:val="20"/>
        <w:szCs w:val="20"/>
      </w:rPr>
      <w:fldChar w:fldCharType="end"/>
    </w:r>
    <w:r w:rsidRPr="00CB5956">
      <w:rPr>
        <w:sz w:val="20"/>
        <w:szCs w:val="20"/>
      </w:rPr>
      <w:t xml:space="preserve"> of </w:t>
    </w:r>
    <w:r w:rsidR="00B749CE" w:rsidRPr="00CB5956">
      <w:rPr>
        <w:sz w:val="20"/>
        <w:szCs w:val="20"/>
      </w:rPr>
      <w:fldChar w:fldCharType="begin"/>
    </w:r>
    <w:r w:rsidRPr="00CB5956">
      <w:rPr>
        <w:sz w:val="20"/>
        <w:szCs w:val="20"/>
      </w:rPr>
      <w:instrText xml:space="preserve"> NUMPAGES </w:instrText>
    </w:r>
    <w:r w:rsidR="00B749CE" w:rsidRPr="00CB5956">
      <w:rPr>
        <w:sz w:val="20"/>
        <w:szCs w:val="20"/>
      </w:rPr>
      <w:fldChar w:fldCharType="separate"/>
    </w:r>
    <w:r w:rsidR="0042541A">
      <w:rPr>
        <w:noProof/>
        <w:sz w:val="20"/>
        <w:szCs w:val="20"/>
      </w:rPr>
      <w:t>8</w:t>
    </w:r>
    <w:r w:rsidR="00B749C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CB5956" w:rsidRDefault="0094298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B749CE" w:rsidRPr="00CB5956">
      <w:rPr>
        <w:sz w:val="20"/>
        <w:szCs w:val="20"/>
      </w:rPr>
      <w:fldChar w:fldCharType="begin"/>
    </w:r>
    <w:r w:rsidRPr="00CB5956">
      <w:rPr>
        <w:sz w:val="20"/>
        <w:szCs w:val="20"/>
      </w:rPr>
      <w:instrText xml:space="preserve"> PAGE </w:instrText>
    </w:r>
    <w:r w:rsidR="00B749CE" w:rsidRPr="00CB5956">
      <w:rPr>
        <w:sz w:val="20"/>
        <w:szCs w:val="20"/>
      </w:rPr>
      <w:fldChar w:fldCharType="separate"/>
    </w:r>
    <w:r w:rsidR="00516BC5">
      <w:rPr>
        <w:noProof/>
        <w:sz w:val="20"/>
        <w:szCs w:val="20"/>
      </w:rPr>
      <w:t>8</w:t>
    </w:r>
    <w:r w:rsidR="00B749CE" w:rsidRPr="00CB5956">
      <w:rPr>
        <w:sz w:val="20"/>
        <w:szCs w:val="20"/>
      </w:rPr>
      <w:fldChar w:fldCharType="end"/>
    </w:r>
    <w:r w:rsidRPr="00CB5956">
      <w:rPr>
        <w:sz w:val="20"/>
        <w:szCs w:val="20"/>
      </w:rPr>
      <w:t xml:space="preserve"> of </w:t>
    </w:r>
    <w:r w:rsidR="00B749CE" w:rsidRPr="00CB5956">
      <w:rPr>
        <w:sz w:val="20"/>
        <w:szCs w:val="20"/>
      </w:rPr>
      <w:fldChar w:fldCharType="begin"/>
    </w:r>
    <w:r w:rsidRPr="00CB5956">
      <w:rPr>
        <w:sz w:val="20"/>
        <w:szCs w:val="20"/>
      </w:rPr>
      <w:instrText xml:space="preserve"> NUMPAGES </w:instrText>
    </w:r>
    <w:r w:rsidR="00B749CE" w:rsidRPr="00CB5956">
      <w:rPr>
        <w:sz w:val="20"/>
        <w:szCs w:val="20"/>
      </w:rPr>
      <w:fldChar w:fldCharType="separate"/>
    </w:r>
    <w:r w:rsidR="00516BC5">
      <w:rPr>
        <w:noProof/>
        <w:sz w:val="20"/>
        <w:szCs w:val="20"/>
      </w:rPr>
      <w:t>8</w:t>
    </w:r>
    <w:r w:rsidR="00B749C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6C5D0E" w:rsidRDefault="0094298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B7F62">
      <w:rPr>
        <w:sz w:val="20"/>
        <w:szCs w:val="20"/>
      </w:rPr>
      <w:t>5</w:t>
    </w:r>
    <w:r w:rsidRPr="006C5D0E">
      <w:rPr>
        <w:color w:val="808080"/>
        <w:sz w:val="20"/>
        <w:szCs w:val="20"/>
      </w:rPr>
      <w:tab/>
      <w:t xml:space="preserve">Page </w:t>
    </w:r>
    <w:r w:rsidR="00B749CE" w:rsidRPr="006C5D0E">
      <w:rPr>
        <w:color w:val="808080"/>
        <w:sz w:val="20"/>
        <w:szCs w:val="20"/>
      </w:rPr>
      <w:fldChar w:fldCharType="begin"/>
    </w:r>
    <w:r w:rsidRPr="006C5D0E">
      <w:rPr>
        <w:color w:val="808080"/>
        <w:sz w:val="20"/>
        <w:szCs w:val="20"/>
      </w:rPr>
      <w:instrText xml:space="preserve"> PAGE </w:instrText>
    </w:r>
    <w:r w:rsidR="00B749CE" w:rsidRPr="006C5D0E">
      <w:rPr>
        <w:color w:val="808080"/>
        <w:sz w:val="20"/>
        <w:szCs w:val="20"/>
      </w:rPr>
      <w:fldChar w:fldCharType="separate"/>
    </w:r>
    <w:r w:rsidR="0042541A">
      <w:rPr>
        <w:noProof/>
        <w:color w:val="808080"/>
        <w:sz w:val="20"/>
        <w:szCs w:val="20"/>
      </w:rPr>
      <w:t>8</w:t>
    </w:r>
    <w:r w:rsidR="00B749CE" w:rsidRPr="006C5D0E">
      <w:rPr>
        <w:color w:val="808080"/>
        <w:sz w:val="20"/>
        <w:szCs w:val="20"/>
      </w:rPr>
      <w:fldChar w:fldCharType="end"/>
    </w:r>
    <w:r w:rsidRPr="006C5D0E">
      <w:rPr>
        <w:color w:val="808080"/>
        <w:sz w:val="20"/>
        <w:szCs w:val="20"/>
      </w:rPr>
      <w:t xml:space="preserve"> of </w:t>
    </w:r>
    <w:r w:rsidR="00B749CE" w:rsidRPr="006C5D0E">
      <w:rPr>
        <w:color w:val="808080"/>
        <w:sz w:val="20"/>
        <w:szCs w:val="20"/>
      </w:rPr>
      <w:fldChar w:fldCharType="begin"/>
    </w:r>
    <w:r w:rsidRPr="006C5D0E">
      <w:rPr>
        <w:color w:val="808080"/>
        <w:sz w:val="20"/>
        <w:szCs w:val="20"/>
      </w:rPr>
      <w:instrText xml:space="preserve"> NUMPAGES </w:instrText>
    </w:r>
    <w:r w:rsidR="00B749CE" w:rsidRPr="006C5D0E">
      <w:rPr>
        <w:color w:val="808080"/>
        <w:sz w:val="20"/>
        <w:szCs w:val="20"/>
      </w:rPr>
      <w:fldChar w:fldCharType="separate"/>
    </w:r>
    <w:r w:rsidR="0042541A">
      <w:rPr>
        <w:noProof/>
        <w:color w:val="808080"/>
        <w:sz w:val="20"/>
        <w:szCs w:val="20"/>
      </w:rPr>
      <w:t>8</w:t>
    </w:r>
    <w:r w:rsidR="00B749C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63" w:rsidRDefault="00966E63" w:rsidP="006C5D0E">
      <w:pPr>
        <w:spacing w:before="0" w:after="0"/>
      </w:pPr>
      <w:r>
        <w:separator/>
      </w:r>
    </w:p>
  </w:footnote>
  <w:footnote w:type="continuationSeparator" w:id="0">
    <w:p w:rsidR="00966E63" w:rsidRDefault="00966E6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E053F6" w:rsidRDefault="0042541A">
    <w:pPr>
      <w:pStyle w:val="Header"/>
      <w:rPr>
        <w:sz w:val="20"/>
        <w:szCs w:val="20"/>
      </w:rPr>
    </w:pPr>
    <w:r w:rsidRPr="0042541A">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Default="0094298E">
    <w:pPr>
      <w:pStyle w:val="Header"/>
    </w:pPr>
    <w:r w:rsidRPr="007534F7">
      <w:rPr>
        <w:noProof/>
        <w:lang w:eastAsia="en-NZ"/>
      </w:rPr>
      <w:drawing>
        <wp:inline distT="0" distB="0" distL="0" distR="0">
          <wp:extent cx="5278755" cy="636905"/>
          <wp:effectExtent l="19050" t="0" r="0" b="0"/>
          <wp:docPr id="2"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E053F6" w:rsidRDefault="0094298E" w:rsidP="00623EAC">
    <w:pPr>
      <w:pStyle w:val="Header"/>
      <w:rPr>
        <w:sz w:val="20"/>
        <w:szCs w:val="20"/>
      </w:rPr>
    </w:pPr>
    <w:r w:rsidRPr="00E053F6">
      <w:rPr>
        <w:sz w:val="20"/>
        <w:szCs w:val="20"/>
      </w:rPr>
      <w:t xml:space="preserve">Internal assessment resource: </w:t>
    </w:r>
    <w:sdt>
      <w:sdtPr>
        <w:rPr>
          <w:rStyle w:val="Style8"/>
        </w:rPr>
        <w:alias w:val="Subject name"/>
        <w:tag w:val="Subject name"/>
        <w:id w:val="-1558231000"/>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2061233804"/>
      </w:sdtPr>
      <w:sdtEndPr>
        <w:rPr>
          <w:rStyle w:val="DefaultParagraphFont"/>
          <w:sz w:val="24"/>
          <w:szCs w:val="20"/>
        </w:rPr>
      </w:sdtEndPr>
      <w:sdtContent>
        <w:r>
          <w:rPr>
            <w:rStyle w:val="Style8"/>
          </w:rPr>
          <w:t>2.3</w:t>
        </w:r>
        <w:r w:rsidR="00EB7F62">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678654630"/>
      </w:sdtPr>
      <w:sdtEndPr>
        <w:rPr>
          <w:rStyle w:val="DefaultParagraphFont"/>
          <w:sz w:val="24"/>
          <w:szCs w:val="20"/>
        </w:rPr>
      </w:sdtEndPr>
      <w:sdtContent>
        <w:r>
          <w:rPr>
            <w:rStyle w:val="Style9"/>
          </w:rPr>
          <w:t>Primary Industries</w:t>
        </w:r>
      </w:sdtContent>
    </w:sdt>
  </w:p>
  <w:p w:rsidR="0094298E" w:rsidRPr="00E053F6" w:rsidRDefault="0094298E" w:rsidP="00623EAC">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4298E" w:rsidRPr="00C97C3B" w:rsidRDefault="0094298E" w:rsidP="00C97C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E053F6" w:rsidRDefault="0094298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4298E" w:rsidRPr="00E053F6" w:rsidRDefault="0094298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4298E" w:rsidRDefault="009429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E053F6" w:rsidRDefault="0094298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399717661"/>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399717662"/>
      </w:sdtPr>
      <w:sdtEndPr>
        <w:rPr>
          <w:rStyle w:val="DefaultParagraphFont"/>
          <w:sz w:val="24"/>
          <w:szCs w:val="20"/>
        </w:rPr>
      </w:sdtEndPr>
      <w:sdtContent>
        <w:r>
          <w:rPr>
            <w:rStyle w:val="Style8"/>
          </w:rPr>
          <w:t>2.3</w:t>
        </w:r>
        <w:r w:rsidR="00EB7F62">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399717663"/>
      </w:sdtPr>
      <w:sdtEndPr>
        <w:rPr>
          <w:rStyle w:val="DefaultParagraphFont"/>
          <w:sz w:val="24"/>
          <w:szCs w:val="20"/>
        </w:rPr>
      </w:sdtEndPr>
      <w:sdtContent>
        <w:r>
          <w:rPr>
            <w:rStyle w:val="Style9"/>
          </w:rPr>
          <w:t>Primary Industries</w:t>
        </w:r>
      </w:sdtContent>
    </w:sdt>
  </w:p>
  <w:p w:rsidR="0094298E" w:rsidRPr="00E053F6" w:rsidRDefault="0094298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4298E" w:rsidRPr="00E053F6" w:rsidRDefault="0094298E">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8E" w:rsidRPr="00B320A2" w:rsidRDefault="0094298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53345AF"/>
    <w:multiLevelType w:val="hybridMultilevel"/>
    <w:tmpl w:val="BC302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426"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84C53D9"/>
    <w:multiLevelType w:val="hybridMultilevel"/>
    <w:tmpl w:val="E3F021AE"/>
    <w:lvl w:ilvl="0" w:tplc="A8A087B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5"/>
  </w:num>
  <w:num w:numId="6">
    <w:abstractNumId w:val="9"/>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1"/>
  </w:num>
  <w:num w:numId="19">
    <w:abstractNumId w:val="22"/>
  </w:num>
  <w:num w:numId="20">
    <w:abstractNumId w:val="10"/>
  </w:num>
  <w:num w:numId="21">
    <w:abstractNumId w:val="3"/>
  </w:num>
  <w:num w:numId="22">
    <w:abstractNumId w:val="6"/>
  </w:num>
  <w:num w:numId="23">
    <w:abstractNumId w:val="13"/>
  </w:num>
  <w:num w:numId="24">
    <w:abstractNumId w:val="24"/>
  </w:num>
  <w:num w:numId="25">
    <w:abstractNumId w:val="14"/>
  </w:num>
  <w:num w:numId="26">
    <w:abstractNumId w:val="12"/>
  </w:num>
  <w:num w:numId="27">
    <w:abstractNumId w:val="19"/>
  </w:num>
  <w:num w:numId="28">
    <w:abstractNumId w:val="26"/>
  </w:num>
  <w:num w:numId="29">
    <w:abstractNumId w:val="7"/>
  </w:num>
  <w:num w:numId="30">
    <w:abstractNumId w:val="15"/>
  </w:num>
  <w:num w:numId="31">
    <w:abstractNumId w:val="19"/>
  </w:num>
  <w:num w:numId="32">
    <w:abstractNumId w:val="19"/>
  </w:num>
  <w:num w:numId="33">
    <w:abstractNumId w:val="19"/>
  </w:num>
  <w:num w:numId="34">
    <w:abstractNumId w:val="19"/>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D66461"/>
    <w:rsid w:val="00012826"/>
    <w:rsid w:val="00027FC5"/>
    <w:rsid w:val="0003223B"/>
    <w:rsid w:val="000325CD"/>
    <w:rsid w:val="00042DDF"/>
    <w:rsid w:val="00046059"/>
    <w:rsid w:val="000468D2"/>
    <w:rsid w:val="000478E4"/>
    <w:rsid w:val="00047E2A"/>
    <w:rsid w:val="00053E4D"/>
    <w:rsid w:val="00057392"/>
    <w:rsid w:val="0007554D"/>
    <w:rsid w:val="00081BBC"/>
    <w:rsid w:val="00092344"/>
    <w:rsid w:val="000A0665"/>
    <w:rsid w:val="000B58F1"/>
    <w:rsid w:val="000C5CCE"/>
    <w:rsid w:val="000D2EBA"/>
    <w:rsid w:val="000E0E96"/>
    <w:rsid w:val="000F250E"/>
    <w:rsid w:val="000F7721"/>
    <w:rsid w:val="00100CC1"/>
    <w:rsid w:val="00112223"/>
    <w:rsid w:val="00123FA1"/>
    <w:rsid w:val="00126BFC"/>
    <w:rsid w:val="0014214B"/>
    <w:rsid w:val="00150EAB"/>
    <w:rsid w:val="00155379"/>
    <w:rsid w:val="001578C7"/>
    <w:rsid w:val="0016202D"/>
    <w:rsid w:val="001729AB"/>
    <w:rsid w:val="00197E3F"/>
    <w:rsid w:val="001B0D0D"/>
    <w:rsid w:val="001B6DE1"/>
    <w:rsid w:val="001C29D2"/>
    <w:rsid w:val="001C7D48"/>
    <w:rsid w:val="001D5E6B"/>
    <w:rsid w:val="001D6B10"/>
    <w:rsid w:val="001E088B"/>
    <w:rsid w:val="001E1BCB"/>
    <w:rsid w:val="001E521E"/>
    <w:rsid w:val="001F3F17"/>
    <w:rsid w:val="001F4B19"/>
    <w:rsid w:val="001F515B"/>
    <w:rsid w:val="001F733A"/>
    <w:rsid w:val="00202445"/>
    <w:rsid w:val="0020313D"/>
    <w:rsid w:val="00217B79"/>
    <w:rsid w:val="002250CF"/>
    <w:rsid w:val="002261EF"/>
    <w:rsid w:val="00227440"/>
    <w:rsid w:val="002275C4"/>
    <w:rsid w:val="00243126"/>
    <w:rsid w:val="00255C69"/>
    <w:rsid w:val="00255DF0"/>
    <w:rsid w:val="002652BF"/>
    <w:rsid w:val="00267444"/>
    <w:rsid w:val="00297D3C"/>
    <w:rsid w:val="002A0559"/>
    <w:rsid w:val="002A4AD8"/>
    <w:rsid w:val="002A58A1"/>
    <w:rsid w:val="002B7AA3"/>
    <w:rsid w:val="002B7EDC"/>
    <w:rsid w:val="002C0704"/>
    <w:rsid w:val="002C2371"/>
    <w:rsid w:val="002C43A7"/>
    <w:rsid w:val="002D0805"/>
    <w:rsid w:val="002D0A92"/>
    <w:rsid w:val="002D3B90"/>
    <w:rsid w:val="002E5928"/>
    <w:rsid w:val="002F178F"/>
    <w:rsid w:val="00307FAC"/>
    <w:rsid w:val="003100B6"/>
    <w:rsid w:val="003211B0"/>
    <w:rsid w:val="003300D1"/>
    <w:rsid w:val="003304A5"/>
    <w:rsid w:val="003341BF"/>
    <w:rsid w:val="0034545D"/>
    <w:rsid w:val="0035325E"/>
    <w:rsid w:val="00363763"/>
    <w:rsid w:val="0036540D"/>
    <w:rsid w:val="00367567"/>
    <w:rsid w:val="003772F7"/>
    <w:rsid w:val="00385226"/>
    <w:rsid w:val="003926F4"/>
    <w:rsid w:val="003A0306"/>
    <w:rsid w:val="003A4083"/>
    <w:rsid w:val="003B5208"/>
    <w:rsid w:val="003B74C2"/>
    <w:rsid w:val="003C6042"/>
    <w:rsid w:val="003D30DC"/>
    <w:rsid w:val="003D5785"/>
    <w:rsid w:val="003D6F1D"/>
    <w:rsid w:val="003D7402"/>
    <w:rsid w:val="003E1A18"/>
    <w:rsid w:val="003E653C"/>
    <w:rsid w:val="003E7B4D"/>
    <w:rsid w:val="0040348F"/>
    <w:rsid w:val="004079F7"/>
    <w:rsid w:val="004121A2"/>
    <w:rsid w:val="004153A7"/>
    <w:rsid w:val="00421289"/>
    <w:rsid w:val="0042541A"/>
    <w:rsid w:val="004353A7"/>
    <w:rsid w:val="00447D1E"/>
    <w:rsid w:val="004520D0"/>
    <w:rsid w:val="00482384"/>
    <w:rsid w:val="00494C14"/>
    <w:rsid w:val="004B6469"/>
    <w:rsid w:val="004D4FAF"/>
    <w:rsid w:val="004D6D54"/>
    <w:rsid w:val="004D736C"/>
    <w:rsid w:val="00500397"/>
    <w:rsid w:val="00515294"/>
    <w:rsid w:val="00516BC5"/>
    <w:rsid w:val="00521212"/>
    <w:rsid w:val="005225E1"/>
    <w:rsid w:val="00526CC2"/>
    <w:rsid w:val="00527515"/>
    <w:rsid w:val="005333FA"/>
    <w:rsid w:val="00537B98"/>
    <w:rsid w:val="00550576"/>
    <w:rsid w:val="0055629B"/>
    <w:rsid w:val="00567F19"/>
    <w:rsid w:val="00592C05"/>
    <w:rsid w:val="00594C1A"/>
    <w:rsid w:val="005A4CC7"/>
    <w:rsid w:val="005A65C1"/>
    <w:rsid w:val="005A6B9D"/>
    <w:rsid w:val="005C0F16"/>
    <w:rsid w:val="005C3132"/>
    <w:rsid w:val="005D5EF1"/>
    <w:rsid w:val="005F0895"/>
    <w:rsid w:val="005F21F6"/>
    <w:rsid w:val="005F6878"/>
    <w:rsid w:val="006045FA"/>
    <w:rsid w:val="00604F41"/>
    <w:rsid w:val="006154E4"/>
    <w:rsid w:val="00616EFF"/>
    <w:rsid w:val="006228D8"/>
    <w:rsid w:val="00623EAC"/>
    <w:rsid w:val="006257DB"/>
    <w:rsid w:val="006365C4"/>
    <w:rsid w:val="00642B78"/>
    <w:rsid w:val="00656F4A"/>
    <w:rsid w:val="00664E41"/>
    <w:rsid w:val="00672689"/>
    <w:rsid w:val="00673070"/>
    <w:rsid w:val="006738FC"/>
    <w:rsid w:val="00680BA2"/>
    <w:rsid w:val="00687F34"/>
    <w:rsid w:val="00694836"/>
    <w:rsid w:val="006B74B5"/>
    <w:rsid w:val="006C2484"/>
    <w:rsid w:val="006C4385"/>
    <w:rsid w:val="006C5C65"/>
    <w:rsid w:val="006C5D0E"/>
    <w:rsid w:val="006C5D9A"/>
    <w:rsid w:val="006C7BE5"/>
    <w:rsid w:val="006E7BF8"/>
    <w:rsid w:val="006F3F94"/>
    <w:rsid w:val="006F5644"/>
    <w:rsid w:val="006F66D2"/>
    <w:rsid w:val="0070716D"/>
    <w:rsid w:val="00724E3D"/>
    <w:rsid w:val="00734175"/>
    <w:rsid w:val="007534F7"/>
    <w:rsid w:val="00770BBF"/>
    <w:rsid w:val="00777DC7"/>
    <w:rsid w:val="007967C6"/>
    <w:rsid w:val="007B2231"/>
    <w:rsid w:val="007C7A73"/>
    <w:rsid w:val="007C7D07"/>
    <w:rsid w:val="007D2576"/>
    <w:rsid w:val="007D672C"/>
    <w:rsid w:val="007E15BF"/>
    <w:rsid w:val="007F08F8"/>
    <w:rsid w:val="00805571"/>
    <w:rsid w:val="00810455"/>
    <w:rsid w:val="00810BA4"/>
    <w:rsid w:val="00811D80"/>
    <w:rsid w:val="00820835"/>
    <w:rsid w:val="00822A86"/>
    <w:rsid w:val="00823836"/>
    <w:rsid w:val="0082757D"/>
    <w:rsid w:val="00833535"/>
    <w:rsid w:val="00866D23"/>
    <w:rsid w:val="008845AB"/>
    <w:rsid w:val="00892B3E"/>
    <w:rsid w:val="008966C7"/>
    <w:rsid w:val="008A2212"/>
    <w:rsid w:val="008A4D0D"/>
    <w:rsid w:val="008C347B"/>
    <w:rsid w:val="008D09C8"/>
    <w:rsid w:val="008D4258"/>
    <w:rsid w:val="008D4A97"/>
    <w:rsid w:val="008F0E31"/>
    <w:rsid w:val="008F2A4E"/>
    <w:rsid w:val="008F3DC9"/>
    <w:rsid w:val="00906BDF"/>
    <w:rsid w:val="009071ED"/>
    <w:rsid w:val="00913DC3"/>
    <w:rsid w:val="0094125C"/>
    <w:rsid w:val="0094298E"/>
    <w:rsid w:val="00952BE6"/>
    <w:rsid w:val="00957ADA"/>
    <w:rsid w:val="00966E63"/>
    <w:rsid w:val="00971DED"/>
    <w:rsid w:val="00993DF7"/>
    <w:rsid w:val="00994BE6"/>
    <w:rsid w:val="00997C94"/>
    <w:rsid w:val="009A709A"/>
    <w:rsid w:val="009C6A96"/>
    <w:rsid w:val="009C7854"/>
    <w:rsid w:val="009C7F64"/>
    <w:rsid w:val="009D321C"/>
    <w:rsid w:val="009D616C"/>
    <w:rsid w:val="009D737C"/>
    <w:rsid w:val="009E014A"/>
    <w:rsid w:val="009E0AA0"/>
    <w:rsid w:val="009E7333"/>
    <w:rsid w:val="00A11AB6"/>
    <w:rsid w:val="00A4707A"/>
    <w:rsid w:val="00A4758B"/>
    <w:rsid w:val="00A52EDE"/>
    <w:rsid w:val="00A52F46"/>
    <w:rsid w:val="00A57287"/>
    <w:rsid w:val="00A72545"/>
    <w:rsid w:val="00A871E0"/>
    <w:rsid w:val="00AA6C65"/>
    <w:rsid w:val="00AC7805"/>
    <w:rsid w:val="00AD61D9"/>
    <w:rsid w:val="00AD682C"/>
    <w:rsid w:val="00AD6C4E"/>
    <w:rsid w:val="00AD7E75"/>
    <w:rsid w:val="00AE2AC5"/>
    <w:rsid w:val="00AE54F9"/>
    <w:rsid w:val="00AF1B55"/>
    <w:rsid w:val="00B063FC"/>
    <w:rsid w:val="00B2008C"/>
    <w:rsid w:val="00B24024"/>
    <w:rsid w:val="00B254E5"/>
    <w:rsid w:val="00B320A2"/>
    <w:rsid w:val="00B3528A"/>
    <w:rsid w:val="00B508DF"/>
    <w:rsid w:val="00B53F81"/>
    <w:rsid w:val="00B62D1D"/>
    <w:rsid w:val="00B70091"/>
    <w:rsid w:val="00B72670"/>
    <w:rsid w:val="00B7376D"/>
    <w:rsid w:val="00B748BD"/>
    <w:rsid w:val="00B749CE"/>
    <w:rsid w:val="00B8762D"/>
    <w:rsid w:val="00BA612E"/>
    <w:rsid w:val="00BB3DE1"/>
    <w:rsid w:val="00BB4AA0"/>
    <w:rsid w:val="00BC2D1E"/>
    <w:rsid w:val="00BD3125"/>
    <w:rsid w:val="00BE0FA8"/>
    <w:rsid w:val="00BF3AA6"/>
    <w:rsid w:val="00C0164D"/>
    <w:rsid w:val="00C01AD5"/>
    <w:rsid w:val="00C01ECA"/>
    <w:rsid w:val="00C05863"/>
    <w:rsid w:val="00C05DE1"/>
    <w:rsid w:val="00C06892"/>
    <w:rsid w:val="00C1052C"/>
    <w:rsid w:val="00C1131B"/>
    <w:rsid w:val="00C224E1"/>
    <w:rsid w:val="00C25232"/>
    <w:rsid w:val="00C3712D"/>
    <w:rsid w:val="00C521F0"/>
    <w:rsid w:val="00C61631"/>
    <w:rsid w:val="00C62253"/>
    <w:rsid w:val="00C678D2"/>
    <w:rsid w:val="00C7380A"/>
    <w:rsid w:val="00C81198"/>
    <w:rsid w:val="00C82309"/>
    <w:rsid w:val="00C82535"/>
    <w:rsid w:val="00C94F2A"/>
    <w:rsid w:val="00C963A6"/>
    <w:rsid w:val="00C9672B"/>
    <w:rsid w:val="00C97C3B"/>
    <w:rsid w:val="00CA2937"/>
    <w:rsid w:val="00CA7C64"/>
    <w:rsid w:val="00CB5956"/>
    <w:rsid w:val="00CF4B13"/>
    <w:rsid w:val="00D11B8E"/>
    <w:rsid w:val="00D12C46"/>
    <w:rsid w:val="00D2174B"/>
    <w:rsid w:val="00D32092"/>
    <w:rsid w:val="00D33B82"/>
    <w:rsid w:val="00D453D2"/>
    <w:rsid w:val="00D45908"/>
    <w:rsid w:val="00D45E0A"/>
    <w:rsid w:val="00D47620"/>
    <w:rsid w:val="00D53850"/>
    <w:rsid w:val="00D548E8"/>
    <w:rsid w:val="00D56B5E"/>
    <w:rsid w:val="00D60831"/>
    <w:rsid w:val="00D6349E"/>
    <w:rsid w:val="00D66461"/>
    <w:rsid w:val="00D928BD"/>
    <w:rsid w:val="00DB1F94"/>
    <w:rsid w:val="00DB3ED9"/>
    <w:rsid w:val="00DB4B73"/>
    <w:rsid w:val="00DB7266"/>
    <w:rsid w:val="00DD23B2"/>
    <w:rsid w:val="00DD7F2E"/>
    <w:rsid w:val="00DE0C5C"/>
    <w:rsid w:val="00DE55D2"/>
    <w:rsid w:val="00DF0F1C"/>
    <w:rsid w:val="00E04E3E"/>
    <w:rsid w:val="00E053F6"/>
    <w:rsid w:val="00E0606E"/>
    <w:rsid w:val="00E11D04"/>
    <w:rsid w:val="00E1652E"/>
    <w:rsid w:val="00E259DD"/>
    <w:rsid w:val="00E32E7E"/>
    <w:rsid w:val="00E37395"/>
    <w:rsid w:val="00E545F2"/>
    <w:rsid w:val="00E5466C"/>
    <w:rsid w:val="00E858D5"/>
    <w:rsid w:val="00E943BC"/>
    <w:rsid w:val="00E977E7"/>
    <w:rsid w:val="00EA5250"/>
    <w:rsid w:val="00EB2BCA"/>
    <w:rsid w:val="00EB7F62"/>
    <w:rsid w:val="00EC2009"/>
    <w:rsid w:val="00ED42A5"/>
    <w:rsid w:val="00EE1B35"/>
    <w:rsid w:val="00EE2D63"/>
    <w:rsid w:val="00EE5843"/>
    <w:rsid w:val="00EE6E3B"/>
    <w:rsid w:val="00EF0C34"/>
    <w:rsid w:val="00EF3F66"/>
    <w:rsid w:val="00F0099A"/>
    <w:rsid w:val="00F05F17"/>
    <w:rsid w:val="00F06C51"/>
    <w:rsid w:val="00F126E9"/>
    <w:rsid w:val="00F158F4"/>
    <w:rsid w:val="00F2154C"/>
    <w:rsid w:val="00F2339D"/>
    <w:rsid w:val="00F262DD"/>
    <w:rsid w:val="00F27C34"/>
    <w:rsid w:val="00F6222A"/>
    <w:rsid w:val="00F62475"/>
    <w:rsid w:val="00F63B74"/>
    <w:rsid w:val="00F64AE3"/>
    <w:rsid w:val="00F716ED"/>
    <w:rsid w:val="00F734F9"/>
    <w:rsid w:val="00F806C1"/>
    <w:rsid w:val="00F81BC1"/>
    <w:rsid w:val="00F85E81"/>
    <w:rsid w:val="00FB1949"/>
    <w:rsid w:val="00FB5CF1"/>
    <w:rsid w:val="00FB7475"/>
    <w:rsid w:val="00FC4C55"/>
    <w:rsid w:val="00FC5E37"/>
    <w:rsid w:val="00FE3A81"/>
    <w:rsid w:val="00FE6F33"/>
    <w:rsid w:val="00FE7D30"/>
    <w:rsid w:val="00FF227F"/>
    <w:rsid w:val="00FF7AE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22744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227440"/>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odytextChar">
    <w:name w:val="NCEA bodytext Char"/>
    <w:link w:val="NCEAbodytext"/>
    <w:locked/>
    <w:rsid w:val="00227440"/>
    <w:rPr>
      <w:rFonts w:ascii="Arial" w:eastAsia="Times New Roman" w:hAnsi="Arial" w:cs="Arial"/>
      <w:sz w:val="22"/>
      <w:lang w:eastAsia="en-NZ"/>
    </w:rPr>
  </w:style>
  <w:style w:type="character" w:customStyle="1" w:styleId="NCEAbulletsChar">
    <w:name w:val="NCEA bullets Char"/>
    <w:link w:val="NCEAbullets"/>
    <w:locked/>
    <w:rsid w:val="00227440"/>
    <w:rPr>
      <w:rFonts w:ascii="Arial" w:eastAsia="Times New Roman" w:hAnsi="Arial" w:cs="Arial"/>
      <w:sz w:val="22"/>
      <w:szCs w:val="24"/>
      <w:lang w:val="en-US" w:eastAsia="en-NZ"/>
    </w:rPr>
  </w:style>
  <w:style w:type="character" w:styleId="Hyperlink">
    <w:name w:val="Hyperlink"/>
    <w:basedOn w:val="DefaultParagraphFont"/>
    <w:uiPriority w:val="99"/>
    <w:locked/>
    <w:rsid w:val="000A0665"/>
    <w:rPr>
      <w:rFonts w:asciiTheme="minorHAnsi" w:hAnsiTheme="minorHAnsi" w:cs="Times New Roman"/>
      <w:color w:val="0000FF"/>
      <w:sz w:val="24"/>
      <w:u w:val="single"/>
    </w:rPr>
  </w:style>
  <w:style w:type="character" w:styleId="FollowedHyperlink">
    <w:name w:val="FollowedHyperlink"/>
    <w:basedOn w:val="DefaultParagraphFont"/>
    <w:uiPriority w:val="99"/>
    <w:semiHidden/>
    <w:unhideWhenUsed/>
    <w:locked/>
    <w:rsid w:val="000F7721"/>
    <w:rPr>
      <w:color w:val="800080" w:themeColor="followedHyperlink"/>
      <w:u w:val="single"/>
    </w:rPr>
  </w:style>
  <w:style w:type="paragraph" w:customStyle="1" w:styleId="NCEAtablebullet">
    <w:name w:val="NCEA table bullet"/>
    <w:basedOn w:val="Normal"/>
    <w:rsid w:val="00155379"/>
    <w:pPr>
      <w:numPr>
        <w:numId w:val="29"/>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0468D2"/>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customStyle="1" w:styleId="Heading3Char">
    <w:name w:val="Heading 3 Char"/>
    <w:aliases w:val="VP Heading 3 Char"/>
    <w:basedOn w:val="DefaultParagraphFont"/>
    <w:link w:val="Heading3"/>
    <w:rsid w:val="00B3528A"/>
    <w:rPr>
      <w:rFonts w:ascii="Calibri" w:hAnsi="Calibri"/>
      <w:b/>
      <w:color w:val="000000" w:themeColor="text1"/>
      <w:sz w:val="24"/>
      <w:lang w:eastAsia="en-US"/>
    </w:rPr>
  </w:style>
  <w:style w:type="paragraph" w:customStyle="1" w:styleId="NCEAHeadInfoL1">
    <w:name w:val="NCEA Head Info L1"/>
    <w:uiPriority w:val="99"/>
    <w:rsid w:val="00664E41"/>
    <w:pPr>
      <w:spacing w:before="200" w:after="200"/>
    </w:pPr>
    <w:rPr>
      <w:rFonts w:ascii="Arial" w:eastAsia="Times New Roman" w:hAnsi="Arial" w:cs="Arial"/>
      <w:b/>
      <w:sz w:val="32"/>
      <w:lang w:eastAsia="en-NZ"/>
    </w:rPr>
  </w:style>
  <w:style w:type="paragraph" w:customStyle="1" w:styleId="NCEAL2heading">
    <w:name w:val="NCEA L2 heading"/>
    <w:basedOn w:val="Normal"/>
    <w:rsid w:val="00664E41"/>
    <w:pPr>
      <w:keepNext/>
      <w:spacing w:before="240" w:after="180"/>
    </w:pPr>
    <w:rPr>
      <w:rFonts w:ascii="Arial" w:eastAsia="Times New Roman" w:hAnsi="Arial" w:cs="Arial"/>
      <w:b/>
      <w:color w:val="auto"/>
      <w:sz w:val="28"/>
      <w:szCs w:val="20"/>
      <w:lang w:eastAsia="en-NZ"/>
    </w:rPr>
  </w:style>
  <w:style w:type="paragraph" w:customStyle="1" w:styleId="NCEAtablebodytextleft">
    <w:name w:val="NCEA table bodytext left"/>
    <w:basedOn w:val="Normal"/>
    <w:rsid w:val="00F06C51"/>
    <w:pPr>
      <w:spacing w:before="40" w:after="40"/>
    </w:pPr>
    <w:rPr>
      <w:rFonts w:ascii="Arial" w:eastAsia="Times New Roman" w:hAnsi="Arial"/>
      <w:color w:val="auto"/>
      <w:sz w:val="20"/>
      <w:szCs w:val="20"/>
      <w:lang w:val="en-GB" w:eastAsia="en-NZ"/>
    </w:rPr>
  </w:style>
  <w:style w:type="paragraph" w:styleId="CommentText">
    <w:name w:val="annotation text"/>
    <w:basedOn w:val="Normal"/>
    <w:link w:val="CommentTextChar"/>
    <w:uiPriority w:val="99"/>
    <w:semiHidden/>
    <w:unhideWhenUsed/>
    <w:locked/>
    <w:rsid w:val="00BB3DE1"/>
    <w:rPr>
      <w:sz w:val="20"/>
      <w:szCs w:val="20"/>
    </w:rPr>
  </w:style>
  <w:style w:type="character" w:customStyle="1" w:styleId="CommentTextChar">
    <w:name w:val="Comment Text Char"/>
    <w:basedOn w:val="DefaultParagraphFont"/>
    <w:link w:val="CommentText"/>
    <w:uiPriority w:val="99"/>
    <w:semiHidden/>
    <w:rsid w:val="00BB3DE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B3DE1"/>
    <w:rPr>
      <w:b/>
      <w:bCs/>
    </w:rPr>
  </w:style>
  <w:style w:type="character" w:customStyle="1" w:styleId="CommentSubjectChar">
    <w:name w:val="Comment Subject Char"/>
    <w:basedOn w:val="CommentTextChar"/>
    <w:link w:val="CommentSubject"/>
    <w:uiPriority w:val="99"/>
    <w:semiHidden/>
    <w:rsid w:val="00BB3DE1"/>
    <w:rPr>
      <w:rFonts w:asciiTheme="minorHAnsi" w:hAnsiTheme="minorHAnsi"/>
      <w:b/>
      <w:bCs/>
      <w:color w:val="000000" w:themeColor="text1"/>
      <w:lang w:eastAsia="en-US"/>
    </w:rPr>
  </w:style>
  <w:style w:type="paragraph" w:styleId="Revision">
    <w:name w:val="Revision"/>
    <w:hidden/>
    <w:uiPriority w:val="99"/>
    <w:semiHidden/>
    <w:rsid w:val="003300D1"/>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22744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227440"/>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odytextChar">
    <w:name w:val="NCEA bodytext Char"/>
    <w:link w:val="NCEAbodytext"/>
    <w:locked/>
    <w:rsid w:val="00227440"/>
    <w:rPr>
      <w:rFonts w:ascii="Arial" w:eastAsia="Times New Roman" w:hAnsi="Arial" w:cs="Arial"/>
      <w:sz w:val="22"/>
      <w:lang w:eastAsia="en-NZ"/>
    </w:rPr>
  </w:style>
  <w:style w:type="character" w:customStyle="1" w:styleId="NCEAbulletsChar">
    <w:name w:val="NCEA bullets Char"/>
    <w:link w:val="NCEAbullets"/>
    <w:locked/>
    <w:rsid w:val="00227440"/>
    <w:rPr>
      <w:rFonts w:ascii="Arial" w:eastAsia="Times New Roman" w:hAnsi="Arial" w:cs="Arial"/>
      <w:sz w:val="22"/>
      <w:szCs w:val="24"/>
      <w:lang w:val="en-US" w:eastAsia="en-NZ"/>
    </w:rPr>
  </w:style>
  <w:style w:type="character" w:styleId="Hyperlink">
    <w:name w:val="Hyperlink"/>
    <w:basedOn w:val="DefaultParagraphFont"/>
    <w:uiPriority w:val="99"/>
    <w:locked/>
    <w:rsid w:val="000A0665"/>
    <w:rPr>
      <w:rFonts w:asciiTheme="minorHAnsi" w:hAnsiTheme="minorHAnsi" w:cs="Times New Roman"/>
      <w:color w:val="0000FF"/>
      <w:sz w:val="24"/>
      <w:u w:val="single"/>
    </w:rPr>
  </w:style>
  <w:style w:type="character" w:styleId="FollowedHyperlink">
    <w:name w:val="FollowedHyperlink"/>
    <w:basedOn w:val="DefaultParagraphFont"/>
    <w:uiPriority w:val="99"/>
    <w:semiHidden/>
    <w:unhideWhenUsed/>
    <w:locked/>
    <w:rsid w:val="000F7721"/>
    <w:rPr>
      <w:color w:val="800080" w:themeColor="followedHyperlink"/>
      <w:u w:val="single"/>
    </w:rPr>
  </w:style>
  <w:style w:type="paragraph" w:customStyle="1" w:styleId="NCEAtablebullet">
    <w:name w:val="NCEA table bullet"/>
    <w:basedOn w:val="Normal"/>
    <w:rsid w:val="00155379"/>
    <w:pPr>
      <w:numPr>
        <w:numId w:val="29"/>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0468D2"/>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customStyle="1" w:styleId="Heading3Char">
    <w:name w:val="Heading 3 Char"/>
    <w:aliases w:val="VP Heading 3 Char"/>
    <w:basedOn w:val="DefaultParagraphFont"/>
    <w:link w:val="Heading3"/>
    <w:rsid w:val="00B3528A"/>
    <w:rPr>
      <w:rFonts w:ascii="Calibri" w:hAnsi="Calibri"/>
      <w:b/>
      <w:color w:val="000000" w:themeColor="text1"/>
      <w:sz w:val="24"/>
      <w:lang w:eastAsia="en-US"/>
    </w:rPr>
  </w:style>
  <w:style w:type="paragraph" w:customStyle="1" w:styleId="NCEAHeadInfoL1">
    <w:name w:val="NCEA Head Info L1"/>
    <w:uiPriority w:val="99"/>
    <w:rsid w:val="00664E41"/>
    <w:pPr>
      <w:spacing w:before="200" w:after="200"/>
    </w:pPr>
    <w:rPr>
      <w:rFonts w:ascii="Arial" w:eastAsia="Times New Roman" w:hAnsi="Arial" w:cs="Arial"/>
      <w:b/>
      <w:sz w:val="32"/>
      <w:lang w:eastAsia="en-NZ"/>
    </w:rPr>
  </w:style>
  <w:style w:type="paragraph" w:customStyle="1" w:styleId="NCEAL2heading">
    <w:name w:val="NCEA L2 heading"/>
    <w:basedOn w:val="Normal"/>
    <w:rsid w:val="00664E41"/>
    <w:pPr>
      <w:keepNext/>
      <w:spacing w:before="240" w:after="180"/>
    </w:pPr>
    <w:rPr>
      <w:rFonts w:ascii="Arial" w:eastAsia="Times New Roman" w:hAnsi="Arial" w:cs="Arial"/>
      <w:b/>
      <w:color w:val="auto"/>
      <w:sz w:val="28"/>
      <w:szCs w:val="20"/>
      <w:lang w:eastAsia="en-NZ"/>
    </w:rPr>
  </w:style>
  <w:style w:type="paragraph" w:customStyle="1" w:styleId="NCEAtablebodytextleft">
    <w:name w:val="NCEA table bodytext left"/>
    <w:basedOn w:val="Normal"/>
    <w:rsid w:val="00F06C51"/>
    <w:pPr>
      <w:spacing w:before="40" w:after="40"/>
    </w:pPr>
    <w:rPr>
      <w:rFonts w:ascii="Arial" w:eastAsia="Times New Roman" w:hAnsi="Arial"/>
      <w:color w:val="auto"/>
      <w:sz w:val="20"/>
      <w:szCs w:val="20"/>
      <w:lang w:val="en-GB" w:eastAsia="en-NZ"/>
    </w:rPr>
  </w:style>
  <w:style w:type="paragraph" w:styleId="CommentText">
    <w:name w:val="annotation text"/>
    <w:basedOn w:val="Normal"/>
    <w:link w:val="CommentTextChar"/>
    <w:uiPriority w:val="99"/>
    <w:semiHidden/>
    <w:unhideWhenUsed/>
    <w:locked/>
    <w:rsid w:val="00BB3DE1"/>
    <w:rPr>
      <w:sz w:val="20"/>
      <w:szCs w:val="20"/>
    </w:rPr>
  </w:style>
  <w:style w:type="character" w:customStyle="1" w:styleId="CommentTextChar">
    <w:name w:val="Comment Text Char"/>
    <w:basedOn w:val="DefaultParagraphFont"/>
    <w:link w:val="CommentText"/>
    <w:uiPriority w:val="99"/>
    <w:semiHidden/>
    <w:rsid w:val="00BB3DE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B3DE1"/>
    <w:rPr>
      <w:b/>
      <w:bCs/>
    </w:rPr>
  </w:style>
  <w:style w:type="character" w:customStyle="1" w:styleId="CommentSubjectChar">
    <w:name w:val="Comment Subject Char"/>
    <w:basedOn w:val="CommentTextChar"/>
    <w:link w:val="CommentSubject"/>
    <w:uiPriority w:val="99"/>
    <w:semiHidden/>
    <w:rsid w:val="00BB3DE1"/>
    <w:rPr>
      <w:rFonts w:asciiTheme="minorHAnsi" w:hAnsiTheme="minorHAnsi"/>
      <w:b/>
      <w:bCs/>
      <w:color w:val="000000" w:themeColor="text1"/>
      <w:lang w:eastAsia="en-US"/>
    </w:rPr>
  </w:style>
  <w:style w:type="paragraph" w:styleId="Revision">
    <w:name w:val="Revision"/>
    <w:hidden/>
    <w:uiPriority w:val="99"/>
    <w:semiHidden/>
    <w:rsid w:val="003300D1"/>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5928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britannica.com/search?query=urea+manufactur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dairynz.co.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ritannica.com/EBchecked/topic/108720/chemical-industry/82216/The-ammonia-soda-Solvay-proc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tannica.com/search?query=superphosphate+manufacture" TargetMode="External"/><Relationship Id="rId20" Type="http://schemas.openxmlformats.org/officeDocument/2006/relationships/hyperlink" Target="http://www.ballance.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eara.govt.nz/en/superphosphate/3" TargetMode="External"/><Relationship Id="rId23" Type="http://schemas.openxmlformats.org/officeDocument/2006/relationships/header" Target="header6.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nutri-tech.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ara.govt.nz/en/superphosphate/2/2" TargetMode="Externa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C30ED"/>
    <w:rsid w:val="000C7066"/>
    <w:rsid w:val="00126A70"/>
    <w:rsid w:val="001434F1"/>
    <w:rsid w:val="002C6564"/>
    <w:rsid w:val="002D6063"/>
    <w:rsid w:val="003459E7"/>
    <w:rsid w:val="003D6C80"/>
    <w:rsid w:val="003D7123"/>
    <w:rsid w:val="00474B7B"/>
    <w:rsid w:val="004831E8"/>
    <w:rsid w:val="00505143"/>
    <w:rsid w:val="00506B7D"/>
    <w:rsid w:val="00561817"/>
    <w:rsid w:val="005851DC"/>
    <w:rsid w:val="005D57BB"/>
    <w:rsid w:val="005F7178"/>
    <w:rsid w:val="0061395A"/>
    <w:rsid w:val="00666AF6"/>
    <w:rsid w:val="00704082"/>
    <w:rsid w:val="00760151"/>
    <w:rsid w:val="00763C0A"/>
    <w:rsid w:val="007753CB"/>
    <w:rsid w:val="007B06FE"/>
    <w:rsid w:val="00813D38"/>
    <w:rsid w:val="00880CC6"/>
    <w:rsid w:val="00921372"/>
    <w:rsid w:val="00923C08"/>
    <w:rsid w:val="009C44E2"/>
    <w:rsid w:val="009D5314"/>
    <w:rsid w:val="00A27C1E"/>
    <w:rsid w:val="00A54F05"/>
    <w:rsid w:val="00AC4CD1"/>
    <w:rsid w:val="00B36A9B"/>
    <w:rsid w:val="00B539F5"/>
    <w:rsid w:val="00B818E2"/>
    <w:rsid w:val="00B87ED1"/>
    <w:rsid w:val="00BB3B7B"/>
    <w:rsid w:val="00BD010D"/>
    <w:rsid w:val="00BD3521"/>
    <w:rsid w:val="00C078ED"/>
    <w:rsid w:val="00C17C59"/>
    <w:rsid w:val="00C54105"/>
    <w:rsid w:val="00C75E79"/>
    <w:rsid w:val="00C97346"/>
    <w:rsid w:val="00D007DF"/>
    <w:rsid w:val="00D13118"/>
    <w:rsid w:val="00D134A7"/>
    <w:rsid w:val="00D50024"/>
    <w:rsid w:val="00D506BD"/>
    <w:rsid w:val="00D56656"/>
    <w:rsid w:val="00DF6880"/>
    <w:rsid w:val="00E52847"/>
    <w:rsid w:val="00E6547F"/>
    <w:rsid w:val="00E8737F"/>
    <w:rsid w:val="00E9583C"/>
    <w:rsid w:val="00ED4005"/>
    <w:rsid w:val="00EE39C8"/>
    <w:rsid w:val="00EE3BBB"/>
    <w:rsid w:val="00F27A4B"/>
    <w:rsid w:val="00F31592"/>
    <w:rsid w:val="00F41296"/>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04F1-E933-4D7C-AC70-477940EC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14340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Chemistry 2.3</dc:subject>
  <dc:creator>Ministry of Education</dc:creator>
  <cp:lastModifiedBy>Anne</cp:lastModifiedBy>
  <cp:revision>6</cp:revision>
  <cp:lastPrinted>2013-09-10T02:15:00Z</cp:lastPrinted>
  <dcterms:created xsi:type="dcterms:W3CDTF">2013-09-12T02:34:00Z</dcterms:created>
  <dcterms:modified xsi:type="dcterms:W3CDTF">2017-09-20T01:40:00Z</dcterms:modified>
</cp:coreProperties>
</file>